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A050" w14:textId="77777777" w:rsidR="00E0544F" w:rsidRPr="00FE63FE" w:rsidRDefault="00E0544F" w:rsidP="00E0544F">
      <w:pPr>
        <w:jc w:val="center"/>
        <w:rPr>
          <w:b/>
          <w:sz w:val="20"/>
          <w:szCs w:val="20"/>
        </w:rPr>
      </w:pPr>
      <w:r w:rsidRPr="00FE63FE">
        <w:rPr>
          <w:b/>
          <w:sz w:val="20"/>
          <w:szCs w:val="20"/>
        </w:rPr>
        <w:t>FIŞA DISCIPLINEI</w:t>
      </w:r>
    </w:p>
    <w:p w14:paraId="75FCD40F" w14:textId="77777777" w:rsidR="00E0544F" w:rsidRPr="00FE63FE" w:rsidRDefault="00E0544F" w:rsidP="00E0544F">
      <w:pPr>
        <w:jc w:val="center"/>
        <w:rPr>
          <w:b/>
          <w:sz w:val="20"/>
          <w:szCs w:val="20"/>
        </w:rPr>
      </w:pPr>
    </w:p>
    <w:p w14:paraId="7F6029B9" w14:textId="77777777" w:rsidR="00E0544F" w:rsidRPr="00FE63FE" w:rsidRDefault="00E0544F" w:rsidP="0013012F">
      <w:pPr>
        <w:pStyle w:val="ListParagraph"/>
        <w:numPr>
          <w:ilvl w:val="0"/>
          <w:numId w:val="16"/>
        </w:numPr>
        <w:rPr>
          <w:b/>
          <w:sz w:val="20"/>
          <w:szCs w:val="20"/>
          <w:lang w:val="ro-RO"/>
        </w:rPr>
      </w:pPr>
      <w:r w:rsidRPr="00FE63FE">
        <w:rPr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FE63FE" w14:paraId="17B2E978" w14:textId="77777777" w:rsidTr="0013012F">
        <w:tc>
          <w:tcPr>
            <w:tcW w:w="1871" w:type="pct"/>
            <w:vAlign w:val="center"/>
          </w:tcPr>
          <w:p w14:paraId="272D9C2A" w14:textId="77777777" w:rsidR="00E0544F" w:rsidRPr="00FE63FE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Instituţia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învăţământ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3129" w:type="pct"/>
            <w:vAlign w:val="center"/>
          </w:tcPr>
          <w:p w14:paraId="1BCCB7C6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FE63FE" w14:paraId="01EFB864" w14:textId="77777777" w:rsidTr="0013012F">
        <w:tc>
          <w:tcPr>
            <w:tcW w:w="1871" w:type="pct"/>
            <w:vAlign w:val="center"/>
          </w:tcPr>
          <w:p w14:paraId="45B35F7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D61F48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FE63FE" w14:paraId="4911D273" w14:textId="77777777" w:rsidTr="0013012F">
        <w:tc>
          <w:tcPr>
            <w:tcW w:w="1871" w:type="pct"/>
            <w:vAlign w:val="center"/>
          </w:tcPr>
          <w:p w14:paraId="64818EC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594F0F7B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FE63FE" w14:paraId="66B07343" w14:textId="77777777" w:rsidTr="0013012F">
        <w:tc>
          <w:tcPr>
            <w:tcW w:w="1871" w:type="pct"/>
            <w:vAlign w:val="center"/>
          </w:tcPr>
          <w:p w14:paraId="4BC36DC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35749A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FE63FE" w14:paraId="0A56E799" w14:textId="77777777" w:rsidTr="0013012F">
        <w:tc>
          <w:tcPr>
            <w:tcW w:w="1871" w:type="pct"/>
            <w:vAlign w:val="center"/>
          </w:tcPr>
          <w:p w14:paraId="1A42C00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0DCCF16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FE63FE" w14:paraId="491ADE95" w14:textId="77777777" w:rsidTr="0013012F">
        <w:tc>
          <w:tcPr>
            <w:tcW w:w="1871" w:type="pct"/>
            <w:vAlign w:val="center"/>
          </w:tcPr>
          <w:p w14:paraId="42FF9BDE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630B71D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26D9CAAE" w14:textId="77777777" w:rsidR="00E0544F" w:rsidRPr="00FE63FE" w:rsidRDefault="00E0544F" w:rsidP="00E0544F">
      <w:pPr>
        <w:rPr>
          <w:sz w:val="20"/>
          <w:szCs w:val="20"/>
        </w:rPr>
      </w:pPr>
    </w:p>
    <w:p w14:paraId="0C4132CE" w14:textId="77777777" w:rsidR="00E0544F" w:rsidRPr="00FE63FE" w:rsidRDefault="0013012F" w:rsidP="0013012F">
      <w:pPr>
        <w:pStyle w:val="ListParagraph"/>
        <w:ind w:left="360"/>
        <w:rPr>
          <w:b/>
          <w:sz w:val="20"/>
          <w:szCs w:val="20"/>
          <w:lang w:val="ro-RO"/>
        </w:rPr>
      </w:pPr>
      <w:r w:rsidRPr="00FE63FE">
        <w:rPr>
          <w:b/>
          <w:sz w:val="20"/>
          <w:szCs w:val="20"/>
          <w:lang w:val="ro-RO"/>
        </w:rPr>
        <w:t xml:space="preserve">2. </w:t>
      </w:r>
      <w:r w:rsidR="00E0544F" w:rsidRPr="00FE63FE">
        <w:rPr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FE63FE" w14:paraId="018AD26A" w14:textId="77777777" w:rsidTr="0013012F">
        <w:tc>
          <w:tcPr>
            <w:tcW w:w="3828" w:type="dxa"/>
            <w:gridSpan w:val="3"/>
          </w:tcPr>
          <w:p w14:paraId="3C46C82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0279464E" w14:textId="7D4462D5" w:rsidR="00E0544F" w:rsidRPr="00FE63FE" w:rsidRDefault="003F0159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PSIHOLOGIE EXPERIMENTALĂ</w:t>
            </w:r>
          </w:p>
        </w:tc>
      </w:tr>
      <w:tr w:rsidR="00E0544F" w:rsidRPr="00FE63FE" w14:paraId="1E12951D" w14:textId="77777777" w:rsidTr="0013012F">
        <w:tc>
          <w:tcPr>
            <w:tcW w:w="3828" w:type="dxa"/>
            <w:gridSpan w:val="3"/>
          </w:tcPr>
          <w:p w14:paraId="45B6E93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674" w:type="dxa"/>
            <w:gridSpan w:val="6"/>
          </w:tcPr>
          <w:p w14:paraId="151D3F50" w14:textId="4A802C19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UNIV. DR. VLAD BURTĂVERDE</w:t>
            </w:r>
          </w:p>
        </w:tc>
      </w:tr>
      <w:tr w:rsidR="00E0544F" w:rsidRPr="00FE63FE" w14:paraId="47CE818E" w14:textId="77777777" w:rsidTr="0013012F">
        <w:tc>
          <w:tcPr>
            <w:tcW w:w="3828" w:type="dxa"/>
            <w:gridSpan w:val="3"/>
          </w:tcPr>
          <w:p w14:paraId="49EF441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674" w:type="dxa"/>
            <w:gridSpan w:val="6"/>
          </w:tcPr>
          <w:p w14:paraId="7B13F5ED" w14:textId="734B4EB5" w:rsidR="0092278B" w:rsidRPr="00FE63FE" w:rsidRDefault="003F0159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UNIV. DR. VLAD BURTĂVERDE</w:t>
            </w:r>
          </w:p>
        </w:tc>
      </w:tr>
      <w:tr w:rsidR="00E0544F" w:rsidRPr="00FE63FE" w14:paraId="4D99194D" w14:textId="77777777" w:rsidTr="0013012F">
        <w:tc>
          <w:tcPr>
            <w:tcW w:w="1843" w:type="dxa"/>
          </w:tcPr>
          <w:p w14:paraId="584CF32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B1A40AC" w14:textId="2B176C71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  <w:r w:rsidR="003F0159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92FBDDB" w14:textId="77777777" w:rsidR="00E0544F" w:rsidRPr="00FE63FE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17935D51" w14:textId="412E5AC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  <w:r w:rsidR="008C3E24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14:paraId="0B6FAF57" w14:textId="77777777" w:rsidR="00E0544F" w:rsidRPr="00FE63FE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6A657F3" w14:textId="1A5A6D35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E</w:t>
            </w:r>
            <w:r w:rsidRPr="00594F51">
              <w:rPr>
                <w:rFonts w:eastAsia="Arial Narrow"/>
              </w:rPr>
              <w:t>/C</w:t>
            </w:r>
          </w:p>
        </w:tc>
        <w:tc>
          <w:tcPr>
            <w:tcW w:w="1476" w:type="dxa"/>
          </w:tcPr>
          <w:p w14:paraId="4688D9B9" w14:textId="77777777" w:rsidR="00E0544F" w:rsidRPr="00FE63FE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0B155CE3" w14:textId="1EB1327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Ob</w:t>
            </w:r>
            <w:r w:rsidRPr="00594F51">
              <w:rPr>
                <w:rFonts w:eastAsia="Arial Narrow"/>
              </w:rPr>
              <w:t>/Op/F</w:t>
            </w:r>
          </w:p>
        </w:tc>
      </w:tr>
    </w:tbl>
    <w:p w14:paraId="056C7897" w14:textId="77777777" w:rsidR="0013012F" w:rsidRPr="00FE63FE" w:rsidRDefault="0013012F" w:rsidP="0013012F">
      <w:pPr>
        <w:pStyle w:val="ListParagraph"/>
        <w:rPr>
          <w:b/>
          <w:sz w:val="20"/>
          <w:szCs w:val="20"/>
          <w:lang w:val="ro-RO"/>
        </w:rPr>
      </w:pPr>
    </w:p>
    <w:p w14:paraId="2D5AF5A0" w14:textId="77777777" w:rsidR="00E0544F" w:rsidRPr="00FE63FE" w:rsidRDefault="00E0544F" w:rsidP="0013012F">
      <w:pPr>
        <w:pStyle w:val="ListParagraph"/>
        <w:numPr>
          <w:ilvl w:val="0"/>
          <w:numId w:val="17"/>
        </w:numPr>
        <w:rPr>
          <w:b/>
          <w:sz w:val="20"/>
          <w:szCs w:val="20"/>
          <w:lang w:val="ro-RO"/>
        </w:rPr>
      </w:pPr>
      <w:r w:rsidRPr="00FE63FE">
        <w:rPr>
          <w:b/>
          <w:sz w:val="20"/>
          <w:szCs w:val="20"/>
          <w:lang w:val="ro-RO"/>
        </w:rPr>
        <w:t xml:space="preserve">Timpul total estimat (ore pe semestru al </w:t>
      </w:r>
      <w:proofErr w:type="spellStart"/>
      <w:r w:rsidRPr="00FE63FE">
        <w:rPr>
          <w:b/>
          <w:sz w:val="20"/>
          <w:szCs w:val="20"/>
          <w:lang w:val="ro-RO"/>
        </w:rPr>
        <w:t>activităţilor</w:t>
      </w:r>
      <w:proofErr w:type="spellEnd"/>
      <w:r w:rsidRPr="00FE63FE">
        <w:rPr>
          <w:b/>
          <w:sz w:val="20"/>
          <w:szCs w:val="20"/>
          <w:lang w:val="ro-RO"/>
        </w:rPr>
        <w:t xml:space="preserve">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FE63FE" w14:paraId="446B8DD8" w14:textId="77777777" w:rsidTr="00D5089F">
        <w:tc>
          <w:tcPr>
            <w:tcW w:w="3438" w:type="dxa"/>
          </w:tcPr>
          <w:p w14:paraId="158DBA8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7939270D" w14:textId="6175797C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90" w:type="dxa"/>
          </w:tcPr>
          <w:p w14:paraId="209C1A6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1FADC4DA" w14:textId="031631DB" w:rsidR="00E0544F" w:rsidRPr="00FE63FE" w:rsidRDefault="0047667C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6865941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1BEF3FB4" w14:textId="5BFE78DD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E0544F" w:rsidRPr="00FE63FE" w14:paraId="0633EADE" w14:textId="77777777" w:rsidTr="00D5089F">
        <w:tc>
          <w:tcPr>
            <w:tcW w:w="3438" w:type="dxa"/>
          </w:tcPr>
          <w:p w14:paraId="6D2D6CC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3.4 Total ore din planul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900" w:type="dxa"/>
          </w:tcPr>
          <w:p w14:paraId="02B43D22" w14:textId="6F82E71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890" w:type="dxa"/>
          </w:tcPr>
          <w:p w14:paraId="579A059C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4AD61DB8" w14:textId="65A316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33F09D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74694974" w14:textId="25AED8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FE63FE" w14:paraId="47050DA1" w14:textId="77777777" w:rsidTr="0013012F">
        <w:tc>
          <w:tcPr>
            <w:tcW w:w="8928" w:type="dxa"/>
            <w:gridSpan w:val="5"/>
          </w:tcPr>
          <w:p w14:paraId="10C606B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</w:t>
            </w:r>
            <w:proofErr w:type="spellEnd"/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fondului de timp:</w:t>
            </w:r>
          </w:p>
        </w:tc>
        <w:tc>
          <w:tcPr>
            <w:tcW w:w="540" w:type="dxa"/>
          </w:tcPr>
          <w:p w14:paraId="17FC5993" w14:textId="77777777" w:rsidR="00E0544F" w:rsidRPr="00FE63FE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FE63FE" w14:paraId="6D2FECE9" w14:textId="77777777" w:rsidTr="0013012F">
        <w:tc>
          <w:tcPr>
            <w:tcW w:w="8928" w:type="dxa"/>
            <w:gridSpan w:val="5"/>
          </w:tcPr>
          <w:p w14:paraId="27E8C04B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Studiul după manual, suport de curs, bibliografie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540" w:type="dxa"/>
          </w:tcPr>
          <w:p w14:paraId="2725B8D1" w14:textId="1EF4B1F0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6C18C1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</w:tr>
      <w:tr w:rsidR="00E0544F" w:rsidRPr="00FE63FE" w14:paraId="57B1C074" w14:textId="77777777" w:rsidTr="0013012F">
        <w:tc>
          <w:tcPr>
            <w:tcW w:w="8928" w:type="dxa"/>
            <w:gridSpan w:val="5"/>
          </w:tcPr>
          <w:p w14:paraId="62A08F5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4A70D30" w14:textId="12DEBD19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DF51C8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E0544F" w:rsidRPr="00FE63FE" w14:paraId="604E8EA5" w14:textId="77777777" w:rsidTr="0013012F">
        <w:tc>
          <w:tcPr>
            <w:tcW w:w="8928" w:type="dxa"/>
            <w:gridSpan w:val="5"/>
          </w:tcPr>
          <w:p w14:paraId="5931100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Pregătire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seminarii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laboratoare, teme, referate, portofolii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540" w:type="dxa"/>
          </w:tcPr>
          <w:p w14:paraId="4A41FB32" w14:textId="18008B31" w:rsidR="00E0544F" w:rsidRPr="00FE63FE" w:rsidRDefault="00A017B5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47667C"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</w:p>
        </w:tc>
      </w:tr>
      <w:tr w:rsidR="00E0544F" w:rsidRPr="00FE63FE" w14:paraId="33699B4E" w14:textId="77777777" w:rsidTr="0013012F">
        <w:tc>
          <w:tcPr>
            <w:tcW w:w="8928" w:type="dxa"/>
            <w:gridSpan w:val="5"/>
          </w:tcPr>
          <w:p w14:paraId="40C335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1BF57A82" w14:textId="4C321437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5AF89719" w14:textId="77777777" w:rsidTr="0013012F">
        <w:tc>
          <w:tcPr>
            <w:tcW w:w="8928" w:type="dxa"/>
            <w:gridSpan w:val="5"/>
          </w:tcPr>
          <w:p w14:paraId="7577BD26" w14:textId="74038DEB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  <w:r w:rsidR="00827AC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0DA05564" w14:textId="383E728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64FD50A7" w14:textId="77777777" w:rsidTr="0013012F">
        <w:tc>
          <w:tcPr>
            <w:tcW w:w="8928" w:type="dxa"/>
            <w:gridSpan w:val="5"/>
          </w:tcPr>
          <w:p w14:paraId="0DC975A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……………………………………</w:t>
            </w:r>
          </w:p>
        </w:tc>
        <w:tc>
          <w:tcPr>
            <w:tcW w:w="540" w:type="dxa"/>
          </w:tcPr>
          <w:p w14:paraId="04B31370" w14:textId="77777777" w:rsidR="00E0544F" w:rsidRPr="00FE63FE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FE63FE" w14:paraId="49959956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650C13D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1B633FDC" w14:textId="3B3A837C" w:rsidR="00E0544F" w:rsidRPr="00FE63FE" w:rsidRDefault="00FD05C9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42</w:t>
            </w:r>
          </w:p>
        </w:tc>
      </w:tr>
      <w:tr w:rsidR="00E0544F" w:rsidRPr="00FE63FE" w14:paraId="24F07133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B285DD9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26A50D00" w14:textId="5F6C1739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</w:t>
            </w:r>
            <w:r w:rsidR="0047667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0</w:t>
            </w:r>
          </w:p>
        </w:tc>
      </w:tr>
      <w:tr w:rsidR="00E0544F" w:rsidRPr="00FE63FE" w14:paraId="53F466C2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37336D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4B09D9C6" w14:textId="0B0FDC09" w:rsidR="00E0544F" w:rsidRPr="00FE63FE" w:rsidRDefault="00827ACA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</w:t>
            </w:r>
          </w:p>
        </w:tc>
      </w:tr>
    </w:tbl>
    <w:p w14:paraId="6216F48B" w14:textId="77777777" w:rsidR="00E0544F" w:rsidRPr="00FE63FE" w:rsidRDefault="00E0544F" w:rsidP="00E0544F">
      <w:pPr>
        <w:rPr>
          <w:sz w:val="20"/>
          <w:szCs w:val="20"/>
        </w:rPr>
      </w:pPr>
    </w:p>
    <w:p w14:paraId="25B0710F" w14:textId="77777777" w:rsidR="00E0544F" w:rsidRPr="00FE63FE" w:rsidRDefault="00E0544F" w:rsidP="0013012F">
      <w:pPr>
        <w:pStyle w:val="ListParagraph"/>
        <w:numPr>
          <w:ilvl w:val="0"/>
          <w:numId w:val="17"/>
        </w:numPr>
        <w:ind w:left="714" w:hanging="357"/>
        <w:rPr>
          <w:b/>
          <w:sz w:val="20"/>
          <w:szCs w:val="20"/>
          <w:lang w:val="ro-RO"/>
        </w:rPr>
      </w:pPr>
      <w:proofErr w:type="spellStart"/>
      <w:r w:rsidRPr="00FE63FE">
        <w:rPr>
          <w:b/>
          <w:sz w:val="20"/>
          <w:szCs w:val="20"/>
          <w:lang w:val="ro-RO"/>
        </w:rPr>
        <w:t>Precondiţii</w:t>
      </w:r>
      <w:proofErr w:type="spellEnd"/>
      <w:r w:rsidRPr="00FE63FE">
        <w:rPr>
          <w:b/>
          <w:sz w:val="20"/>
          <w:szCs w:val="20"/>
          <w:lang w:val="ro-RO"/>
        </w:rPr>
        <w:t xml:space="preserve">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FE63FE" w14:paraId="000C7A7E" w14:textId="77777777" w:rsidTr="0013012F">
        <w:tc>
          <w:tcPr>
            <w:tcW w:w="1985" w:type="dxa"/>
          </w:tcPr>
          <w:p w14:paraId="7CEE09E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52FE4791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E0544F" w:rsidRPr="00FE63FE" w14:paraId="0E270FE4" w14:textId="77777777" w:rsidTr="0013012F">
        <w:tc>
          <w:tcPr>
            <w:tcW w:w="1985" w:type="dxa"/>
          </w:tcPr>
          <w:p w14:paraId="79C3EE10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7517" w:type="dxa"/>
          </w:tcPr>
          <w:p w14:paraId="6C90E827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0B994AB7" w14:textId="77777777" w:rsidR="00E0544F" w:rsidRPr="00FE63FE" w:rsidRDefault="00E0544F" w:rsidP="00E0544F">
      <w:pPr>
        <w:pStyle w:val="ListParagraph"/>
        <w:rPr>
          <w:sz w:val="20"/>
          <w:szCs w:val="20"/>
          <w:lang w:val="ro-RO"/>
        </w:rPr>
      </w:pPr>
    </w:p>
    <w:p w14:paraId="12D3FA64" w14:textId="77777777" w:rsidR="00E0544F" w:rsidRPr="00FE63FE" w:rsidRDefault="00E0544F" w:rsidP="0013012F">
      <w:pPr>
        <w:pStyle w:val="ListParagraph"/>
        <w:numPr>
          <w:ilvl w:val="0"/>
          <w:numId w:val="17"/>
        </w:numPr>
        <w:ind w:left="714" w:hanging="357"/>
        <w:rPr>
          <w:b/>
          <w:sz w:val="20"/>
          <w:szCs w:val="20"/>
          <w:lang w:val="ro-RO"/>
        </w:rPr>
      </w:pPr>
      <w:proofErr w:type="spellStart"/>
      <w:r w:rsidRPr="00FE63FE">
        <w:rPr>
          <w:b/>
          <w:sz w:val="20"/>
          <w:szCs w:val="20"/>
          <w:lang w:val="ro-RO"/>
        </w:rPr>
        <w:t>Condiţii</w:t>
      </w:r>
      <w:proofErr w:type="spellEnd"/>
      <w:r w:rsidRPr="00FE63FE">
        <w:rPr>
          <w:b/>
          <w:sz w:val="20"/>
          <w:szCs w:val="20"/>
          <w:lang w:val="ro-RO"/>
        </w:rPr>
        <w:t xml:space="preserve">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FE63FE" w14:paraId="5FDE8272" w14:textId="77777777" w:rsidTr="000D4587">
        <w:tc>
          <w:tcPr>
            <w:tcW w:w="4395" w:type="dxa"/>
          </w:tcPr>
          <w:p w14:paraId="693992BC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5.1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cursului</w:t>
            </w:r>
          </w:p>
          <w:p w14:paraId="60BF3047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21AC08E8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0D4587" w:rsidRPr="00FE63FE" w14:paraId="6C3FB845" w14:textId="77777777" w:rsidTr="000D4587">
        <w:tc>
          <w:tcPr>
            <w:tcW w:w="4395" w:type="dxa"/>
          </w:tcPr>
          <w:p w14:paraId="763F4B44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5.2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seminarului/laboratorului</w:t>
            </w:r>
          </w:p>
        </w:tc>
        <w:tc>
          <w:tcPr>
            <w:tcW w:w="5107" w:type="dxa"/>
          </w:tcPr>
          <w:p w14:paraId="75377991" w14:textId="77777777" w:rsidR="000D4587" w:rsidRPr="00FE63FE" w:rsidRDefault="000D4587" w:rsidP="00D5089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38D0E00" w14:textId="77777777" w:rsidR="00E0544F" w:rsidRPr="00FE63FE" w:rsidRDefault="00E0544F" w:rsidP="00E0544F">
      <w:pPr>
        <w:pStyle w:val="ListParagraph"/>
        <w:rPr>
          <w:sz w:val="20"/>
          <w:szCs w:val="20"/>
          <w:lang w:val="ro-RO"/>
        </w:rPr>
      </w:pPr>
    </w:p>
    <w:p w14:paraId="355EF53C" w14:textId="77777777" w:rsidR="00B037C6" w:rsidRPr="00FE63FE" w:rsidRDefault="00B037C6" w:rsidP="0013012F">
      <w:pPr>
        <w:pStyle w:val="ListParagraph"/>
        <w:numPr>
          <w:ilvl w:val="0"/>
          <w:numId w:val="17"/>
        </w:numPr>
        <w:ind w:left="714" w:hanging="357"/>
        <w:rPr>
          <w:b/>
          <w:sz w:val="20"/>
          <w:szCs w:val="20"/>
        </w:rPr>
      </w:pPr>
      <w:bookmarkStart w:id="0" w:name="_Hlk82343301"/>
      <w:proofErr w:type="spellStart"/>
      <w:r w:rsidRPr="00FE63FE">
        <w:rPr>
          <w:b/>
          <w:sz w:val="20"/>
          <w:szCs w:val="20"/>
        </w:rPr>
        <w:t>Obiectivele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disciplinei</w:t>
      </w:r>
      <w:proofErr w:type="spellEnd"/>
      <w:r w:rsidRPr="00FE63FE">
        <w:rPr>
          <w:b/>
          <w:sz w:val="20"/>
          <w:szCs w:val="20"/>
        </w:rPr>
        <w:t xml:space="preserve"> - </w:t>
      </w:r>
      <w:proofErr w:type="spellStart"/>
      <w:r w:rsidRPr="00FE63FE">
        <w:rPr>
          <w:b/>
          <w:sz w:val="20"/>
          <w:szCs w:val="20"/>
        </w:rPr>
        <w:t>rezultate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așteptate</w:t>
      </w:r>
      <w:proofErr w:type="spellEnd"/>
      <w:r w:rsidRPr="00FE63FE">
        <w:rPr>
          <w:b/>
          <w:sz w:val="20"/>
          <w:szCs w:val="20"/>
        </w:rPr>
        <w:t xml:space="preserve"> ale </w:t>
      </w:r>
      <w:proofErr w:type="spellStart"/>
      <w:r w:rsidRPr="00FE63FE">
        <w:rPr>
          <w:b/>
          <w:sz w:val="20"/>
          <w:szCs w:val="20"/>
        </w:rPr>
        <w:t>învățării</w:t>
      </w:r>
      <w:proofErr w:type="spellEnd"/>
      <w:r w:rsidRPr="00FE63FE">
        <w:rPr>
          <w:b/>
          <w:sz w:val="20"/>
          <w:szCs w:val="20"/>
        </w:rPr>
        <w:t xml:space="preserve"> la </w:t>
      </w:r>
      <w:proofErr w:type="spellStart"/>
      <w:r w:rsidRPr="00FE63FE">
        <w:rPr>
          <w:b/>
          <w:sz w:val="20"/>
          <w:szCs w:val="20"/>
        </w:rPr>
        <w:t>formarea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cărora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contribuie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parcurgerea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și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promovarea</w:t>
      </w:r>
      <w:proofErr w:type="spellEnd"/>
      <w:r w:rsidRPr="00FE63FE">
        <w:rPr>
          <w:b/>
          <w:sz w:val="20"/>
          <w:szCs w:val="20"/>
        </w:rPr>
        <w:t xml:space="preserve"> </w:t>
      </w:r>
      <w:proofErr w:type="spellStart"/>
      <w:r w:rsidRPr="00FE63FE">
        <w:rPr>
          <w:b/>
          <w:sz w:val="20"/>
          <w:szCs w:val="20"/>
        </w:rPr>
        <w:t>disciplinei</w:t>
      </w:r>
      <w:proofErr w:type="spellEnd"/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FE63FE" w14:paraId="50F230CB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16F2D378" w14:textId="77777777" w:rsidR="00B037C6" w:rsidRPr="001527F2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Cunoștințe</w:t>
            </w:r>
          </w:p>
        </w:tc>
        <w:tc>
          <w:tcPr>
            <w:tcW w:w="7740" w:type="dxa"/>
            <w:vAlign w:val="center"/>
          </w:tcPr>
          <w:p w14:paraId="7CA75FCF" w14:textId="2405BE75" w:rsidR="00E94B9E" w:rsidRDefault="00E94B9E" w:rsidP="00E94B9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  <w:r w:rsidRPr="001527F2">
              <w:rPr>
                <w:sz w:val="20"/>
                <w:szCs w:val="20"/>
                <w:lang w:val="ro-RO"/>
              </w:rPr>
              <w:t>Studentul:</w:t>
            </w:r>
            <w:r w:rsidR="0084034A">
              <w:rPr>
                <w:sz w:val="20"/>
                <w:szCs w:val="20"/>
                <w:lang w:val="ro-RO"/>
              </w:rPr>
              <w:t xml:space="preserve"> </w:t>
            </w:r>
          </w:p>
          <w:p w14:paraId="6D4F766F" w14:textId="77777777" w:rsidR="000676A5" w:rsidRPr="001527F2" w:rsidRDefault="000676A5" w:rsidP="00E94B9E">
            <w:pPr>
              <w:pStyle w:val="ListParagraph"/>
              <w:ind w:left="0"/>
              <w:jc w:val="both"/>
              <w:rPr>
                <w:sz w:val="20"/>
                <w:szCs w:val="20"/>
                <w:lang w:val="ro-RO"/>
              </w:rPr>
            </w:pPr>
          </w:p>
          <w:p w14:paraId="01419E13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rolul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experimentului</w:t>
            </w:r>
            <w:proofErr w:type="spellEnd"/>
            <w:r w:rsidRPr="000676A5">
              <w:rPr>
                <w:sz w:val="20"/>
                <w:szCs w:val="20"/>
              </w:rPr>
              <w:t xml:space="preserve"> ca </w:t>
            </w:r>
            <w:proofErr w:type="spellStart"/>
            <w:r w:rsidRPr="000676A5">
              <w:rPr>
                <w:sz w:val="20"/>
                <w:szCs w:val="20"/>
              </w:rPr>
              <w:t>metodă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centrală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testare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gramStart"/>
            <w:r w:rsidRPr="000676A5">
              <w:rPr>
                <w:sz w:val="20"/>
                <w:szCs w:val="20"/>
              </w:rPr>
              <w:t>a</w:t>
            </w:r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ipotezelor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psihologie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diferența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dintre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raționamentul</w:t>
            </w:r>
            <w:proofErr w:type="spellEnd"/>
            <w:r w:rsidRPr="000676A5">
              <w:rPr>
                <w:sz w:val="20"/>
                <w:szCs w:val="20"/>
              </w:rPr>
              <w:t xml:space="preserve"> experimental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alte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forme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investigație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4D59DF6C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logica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formulării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ipotezelor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relația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acestora</w:t>
            </w:r>
            <w:proofErr w:type="spellEnd"/>
            <w:r w:rsidRPr="000676A5">
              <w:rPr>
                <w:sz w:val="20"/>
                <w:szCs w:val="20"/>
              </w:rPr>
              <w:t xml:space="preserve"> cu </w:t>
            </w:r>
            <w:proofErr w:type="spellStart"/>
            <w:r w:rsidRPr="000676A5">
              <w:rPr>
                <w:sz w:val="20"/>
                <w:szCs w:val="20"/>
              </w:rPr>
              <w:t>manipularea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controlul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variabilelor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0BDD05A2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tipurile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variabile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utilizate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experiment (</w:t>
            </w:r>
            <w:proofErr w:type="spellStart"/>
            <w:r w:rsidRPr="000676A5">
              <w:rPr>
                <w:sz w:val="20"/>
                <w:szCs w:val="20"/>
              </w:rPr>
              <w:t>independentă</w:t>
            </w:r>
            <w:proofErr w:type="spellEnd"/>
            <w:r w:rsidRPr="000676A5">
              <w:rPr>
                <w:sz w:val="20"/>
                <w:szCs w:val="20"/>
              </w:rPr>
              <w:t xml:space="preserve">, </w:t>
            </w:r>
            <w:proofErr w:type="spellStart"/>
            <w:r w:rsidRPr="000676A5">
              <w:rPr>
                <w:sz w:val="20"/>
                <w:szCs w:val="20"/>
              </w:rPr>
              <w:t>dependentă</w:t>
            </w:r>
            <w:proofErr w:type="spellEnd"/>
            <w:r w:rsidRPr="000676A5">
              <w:rPr>
                <w:sz w:val="20"/>
                <w:szCs w:val="20"/>
              </w:rPr>
              <w:t xml:space="preserve">, </w:t>
            </w:r>
            <w:proofErr w:type="spellStart"/>
            <w:r w:rsidRPr="000676A5">
              <w:rPr>
                <w:sz w:val="20"/>
                <w:szCs w:val="20"/>
              </w:rPr>
              <w:t>variabile</w:t>
            </w:r>
            <w:proofErr w:type="spellEnd"/>
            <w:r w:rsidRPr="000676A5">
              <w:rPr>
                <w:sz w:val="20"/>
                <w:szCs w:val="20"/>
              </w:rPr>
              <w:t xml:space="preserve"> de control, </w:t>
            </w:r>
            <w:proofErr w:type="spellStart"/>
            <w:r w:rsidRPr="000676A5">
              <w:rPr>
                <w:sz w:val="20"/>
                <w:szCs w:val="20"/>
              </w:rPr>
              <w:t>variabile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confundate</w:t>
            </w:r>
            <w:proofErr w:type="spellEnd"/>
            <w:r w:rsidRPr="000676A5">
              <w:rPr>
                <w:sz w:val="20"/>
                <w:szCs w:val="20"/>
              </w:rPr>
              <w:t xml:space="preserve">)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modul</w:t>
            </w:r>
            <w:proofErr w:type="spellEnd"/>
            <w:r w:rsidRPr="000676A5">
              <w:rPr>
                <w:sz w:val="20"/>
                <w:szCs w:val="20"/>
              </w:rPr>
              <w:t xml:space="preserve"> lor de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operaționalizare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392DDD29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nivelurile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măsurare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implicațiile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acestora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pentru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construcția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designului</w:t>
            </w:r>
            <w:proofErr w:type="spellEnd"/>
            <w:r w:rsidRPr="000676A5">
              <w:rPr>
                <w:sz w:val="20"/>
                <w:szCs w:val="20"/>
              </w:rPr>
              <w:t xml:space="preserve"> experimental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interpretarea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rezultatelor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2F8A4869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principiile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bază</w:t>
            </w:r>
            <w:proofErr w:type="spellEnd"/>
            <w:r w:rsidRPr="000676A5">
              <w:rPr>
                <w:sz w:val="20"/>
                <w:szCs w:val="20"/>
              </w:rPr>
              <w:t xml:space="preserve"> ale </w:t>
            </w:r>
            <w:proofErr w:type="spellStart"/>
            <w:r w:rsidRPr="000676A5">
              <w:rPr>
                <w:sz w:val="20"/>
                <w:szCs w:val="20"/>
              </w:rPr>
              <w:t>eșantionării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ale </w:t>
            </w:r>
            <w:proofErr w:type="spellStart"/>
            <w:r w:rsidRPr="000676A5">
              <w:rPr>
                <w:sz w:val="20"/>
                <w:szCs w:val="20"/>
              </w:rPr>
              <w:t>alocării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participanților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condiții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6708A7CD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structura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unui</w:t>
            </w:r>
            <w:proofErr w:type="spellEnd"/>
            <w:r w:rsidRPr="000676A5">
              <w:rPr>
                <w:sz w:val="20"/>
                <w:szCs w:val="20"/>
              </w:rPr>
              <w:t xml:space="preserve"> experiment </w:t>
            </w:r>
            <w:proofErr w:type="spellStart"/>
            <w:r w:rsidRPr="000676A5">
              <w:rPr>
                <w:sz w:val="20"/>
                <w:szCs w:val="20"/>
              </w:rPr>
              <w:t>psihologic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principalele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tipuri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designuri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 xml:space="preserve"> (</w:t>
            </w:r>
            <w:proofErr w:type="spellStart"/>
            <w:r w:rsidRPr="000676A5">
              <w:rPr>
                <w:sz w:val="20"/>
                <w:szCs w:val="20"/>
              </w:rPr>
              <w:t>între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subiecți</w:t>
            </w:r>
            <w:proofErr w:type="spellEnd"/>
            <w:r w:rsidRPr="000676A5">
              <w:rPr>
                <w:sz w:val="20"/>
                <w:szCs w:val="20"/>
              </w:rPr>
              <w:t>, intra-</w:t>
            </w:r>
            <w:proofErr w:type="spellStart"/>
            <w:r w:rsidRPr="000676A5">
              <w:rPr>
                <w:sz w:val="20"/>
                <w:szCs w:val="20"/>
              </w:rPr>
              <w:t>subiecți</w:t>
            </w:r>
            <w:proofErr w:type="spellEnd"/>
            <w:r w:rsidRPr="000676A5">
              <w:rPr>
                <w:sz w:val="20"/>
                <w:szCs w:val="20"/>
              </w:rPr>
              <w:t>, factorial etc.</w:t>
            </w:r>
            <w:proofErr w:type="gramStart"/>
            <w:r w:rsidRPr="000676A5">
              <w:rPr>
                <w:sz w:val="20"/>
                <w:szCs w:val="20"/>
              </w:rPr>
              <w:t>);</w:t>
            </w:r>
            <w:proofErr w:type="gramEnd"/>
          </w:p>
          <w:p w14:paraId="521A6480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sursele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varianță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experiment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modul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care </w:t>
            </w:r>
            <w:proofErr w:type="spellStart"/>
            <w:r w:rsidRPr="000676A5">
              <w:rPr>
                <w:sz w:val="20"/>
                <w:szCs w:val="20"/>
              </w:rPr>
              <w:t>acestea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afectează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validitatea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internă</w:t>
            </w:r>
            <w:proofErr w:type="spellEnd"/>
            <w:r w:rsidRPr="000676A5">
              <w:rPr>
                <w:sz w:val="20"/>
                <w:szCs w:val="20"/>
              </w:rPr>
              <w:t xml:space="preserve"> a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concluziilor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598E5418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conceptele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validitate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internă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externă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compromisurile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dintre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controlul</w:t>
            </w:r>
            <w:proofErr w:type="spellEnd"/>
            <w:r w:rsidRPr="000676A5">
              <w:rPr>
                <w:sz w:val="20"/>
                <w:szCs w:val="20"/>
              </w:rPr>
              <w:t xml:space="preserve"> experimental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generalizare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443D1581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rolul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randomizării</w:t>
            </w:r>
            <w:proofErr w:type="spellEnd"/>
            <w:r w:rsidRPr="000676A5">
              <w:rPr>
                <w:sz w:val="20"/>
                <w:szCs w:val="20"/>
              </w:rPr>
              <w:t xml:space="preserve">, al </w:t>
            </w:r>
            <w:proofErr w:type="spellStart"/>
            <w:r w:rsidRPr="000676A5">
              <w:rPr>
                <w:sz w:val="20"/>
                <w:szCs w:val="20"/>
              </w:rPr>
              <w:t>grupurilor</w:t>
            </w:r>
            <w:proofErr w:type="spellEnd"/>
            <w:r w:rsidRPr="000676A5">
              <w:rPr>
                <w:sz w:val="20"/>
                <w:szCs w:val="20"/>
              </w:rPr>
              <w:t xml:space="preserve"> de control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al </w:t>
            </w:r>
            <w:proofErr w:type="spellStart"/>
            <w:r w:rsidRPr="000676A5">
              <w:rPr>
                <w:sz w:val="20"/>
                <w:szCs w:val="20"/>
              </w:rPr>
              <w:t>procedurilor</w:t>
            </w:r>
            <w:proofErr w:type="spellEnd"/>
            <w:r w:rsidRPr="000676A5">
              <w:rPr>
                <w:sz w:val="20"/>
                <w:szCs w:val="20"/>
              </w:rPr>
              <w:t xml:space="preserve"> de control al </w:t>
            </w:r>
            <w:proofErr w:type="spellStart"/>
            <w:r w:rsidRPr="000676A5">
              <w:rPr>
                <w:sz w:val="20"/>
                <w:szCs w:val="20"/>
              </w:rPr>
              <w:t>biasurilor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experimentatorului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participantului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766EC835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principiile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utilizării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testelor</w:t>
            </w:r>
            <w:proofErr w:type="spellEnd"/>
            <w:r w:rsidRPr="000676A5">
              <w:rPr>
                <w:sz w:val="20"/>
                <w:szCs w:val="20"/>
              </w:rPr>
              <w:t xml:space="preserve">, </w:t>
            </w:r>
            <w:proofErr w:type="spellStart"/>
            <w:r w:rsidRPr="000676A5">
              <w:rPr>
                <w:sz w:val="20"/>
                <w:szCs w:val="20"/>
              </w:rPr>
              <w:t>chestionarelor</w:t>
            </w:r>
            <w:proofErr w:type="spellEnd"/>
            <w:r w:rsidRPr="000676A5">
              <w:rPr>
                <w:sz w:val="20"/>
                <w:szCs w:val="20"/>
              </w:rPr>
              <w:t xml:space="preserve">, </w:t>
            </w:r>
            <w:proofErr w:type="spellStart"/>
            <w:r w:rsidRPr="000676A5">
              <w:rPr>
                <w:sz w:val="20"/>
                <w:szCs w:val="20"/>
              </w:rPr>
              <w:t>observației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interviului</w:t>
            </w:r>
            <w:proofErr w:type="spellEnd"/>
            <w:r w:rsidRPr="000676A5">
              <w:rPr>
                <w:sz w:val="20"/>
                <w:szCs w:val="20"/>
              </w:rPr>
              <w:t xml:space="preserve"> ca </w:t>
            </w:r>
            <w:proofErr w:type="spellStart"/>
            <w:r w:rsidRPr="000676A5">
              <w:rPr>
                <w:sz w:val="20"/>
                <w:szCs w:val="20"/>
              </w:rPr>
              <w:t>instrumente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măsurare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contexte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13038B00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logica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interpretării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rezultatelor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termeni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probabilistici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relația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dintre</w:t>
            </w:r>
            <w:proofErr w:type="spellEnd"/>
            <w:r w:rsidRPr="000676A5">
              <w:rPr>
                <w:sz w:val="20"/>
                <w:szCs w:val="20"/>
              </w:rPr>
              <w:t xml:space="preserve"> date, </w:t>
            </w:r>
            <w:proofErr w:type="spellStart"/>
            <w:r w:rsidRPr="000676A5">
              <w:rPr>
                <w:sz w:val="20"/>
                <w:szCs w:val="20"/>
              </w:rPr>
              <w:t>ipoteze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concluzii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09F8284A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limitele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inferenței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cauzale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condițiile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care un experiment </w:t>
            </w:r>
            <w:proofErr w:type="spellStart"/>
            <w:r w:rsidRPr="000676A5">
              <w:rPr>
                <w:sz w:val="20"/>
                <w:szCs w:val="20"/>
              </w:rPr>
              <w:t>permite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susținerea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unei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relații</w:t>
            </w:r>
            <w:proofErr w:type="spellEnd"/>
            <w:r w:rsidRPr="000676A5">
              <w:rPr>
                <w:sz w:val="20"/>
                <w:szCs w:val="20"/>
              </w:rPr>
              <w:t xml:space="preserve"> de tip </w:t>
            </w:r>
            <w:proofErr w:type="spellStart"/>
            <w:r w:rsidRPr="000676A5">
              <w:rPr>
                <w:sz w:val="20"/>
                <w:szCs w:val="20"/>
              </w:rPr>
              <w:t>cauză</w:t>
            </w:r>
            <w:proofErr w:type="spellEnd"/>
            <w:r w:rsidRPr="000676A5">
              <w:rPr>
                <w:sz w:val="20"/>
                <w:szCs w:val="20"/>
              </w:rPr>
              <w:t>–</w:t>
            </w:r>
            <w:proofErr w:type="spellStart"/>
            <w:proofErr w:type="gramStart"/>
            <w:r w:rsidRPr="000676A5">
              <w:rPr>
                <w:sz w:val="20"/>
                <w:szCs w:val="20"/>
              </w:rPr>
              <w:t>efect</w:t>
            </w:r>
            <w:proofErr w:type="spellEnd"/>
            <w:r w:rsidRPr="000676A5">
              <w:rPr>
                <w:sz w:val="20"/>
                <w:szCs w:val="20"/>
              </w:rPr>
              <w:t>;</w:t>
            </w:r>
            <w:proofErr w:type="gramEnd"/>
          </w:p>
          <w:p w14:paraId="102E5595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înțelege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cerințele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etice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specifice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cercetării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experimentale</w:t>
            </w:r>
            <w:proofErr w:type="spellEnd"/>
            <w:r w:rsidRPr="000676A5">
              <w:rPr>
                <w:sz w:val="20"/>
                <w:szCs w:val="20"/>
              </w:rPr>
              <w:t xml:space="preserve"> (</w:t>
            </w:r>
            <w:proofErr w:type="spellStart"/>
            <w:r w:rsidRPr="000676A5">
              <w:rPr>
                <w:sz w:val="20"/>
                <w:szCs w:val="20"/>
              </w:rPr>
              <w:t>consimțământ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informat</w:t>
            </w:r>
            <w:proofErr w:type="spellEnd"/>
            <w:r w:rsidRPr="000676A5">
              <w:rPr>
                <w:sz w:val="20"/>
                <w:szCs w:val="20"/>
              </w:rPr>
              <w:t xml:space="preserve">, debriefing, </w:t>
            </w:r>
            <w:proofErr w:type="spellStart"/>
            <w:r w:rsidRPr="000676A5">
              <w:rPr>
                <w:sz w:val="20"/>
                <w:szCs w:val="20"/>
              </w:rPr>
              <w:t>protecția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participanților</w:t>
            </w:r>
            <w:proofErr w:type="spellEnd"/>
            <w:proofErr w:type="gramStart"/>
            <w:r w:rsidRPr="000676A5">
              <w:rPr>
                <w:sz w:val="20"/>
                <w:szCs w:val="20"/>
              </w:rPr>
              <w:t>);</w:t>
            </w:r>
            <w:proofErr w:type="gramEnd"/>
          </w:p>
          <w:p w14:paraId="5C95FF88" w14:textId="77777777" w:rsidR="000676A5" w:rsidRPr="000676A5" w:rsidRDefault="000676A5" w:rsidP="000676A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0676A5">
              <w:rPr>
                <w:rFonts w:hAnsi="Symbol"/>
                <w:sz w:val="20"/>
                <w:szCs w:val="20"/>
              </w:rPr>
              <w:t></w:t>
            </w:r>
            <w:r w:rsidRPr="000676A5">
              <w:rPr>
                <w:sz w:val="20"/>
                <w:szCs w:val="20"/>
              </w:rPr>
              <w:t xml:space="preserve">  </w:t>
            </w:r>
            <w:proofErr w:type="spellStart"/>
            <w:r w:rsidRPr="000676A5">
              <w:rPr>
                <w:sz w:val="20"/>
                <w:szCs w:val="20"/>
              </w:rPr>
              <w:t>cunoaște</w:t>
            </w:r>
            <w:proofErr w:type="spellEnd"/>
            <w:proofErr w:type="gram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structura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și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regulile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bază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pentru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redactarea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unui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raport</w:t>
            </w:r>
            <w:proofErr w:type="spellEnd"/>
            <w:r w:rsidRPr="000676A5">
              <w:rPr>
                <w:sz w:val="20"/>
                <w:szCs w:val="20"/>
              </w:rPr>
              <w:t xml:space="preserve"> de </w:t>
            </w:r>
            <w:proofErr w:type="spellStart"/>
            <w:r w:rsidRPr="000676A5">
              <w:rPr>
                <w:sz w:val="20"/>
                <w:szCs w:val="20"/>
              </w:rPr>
              <w:t>cercetare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experimentală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în</w:t>
            </w:r>
            <w:proofErr w:type="spellEnd"/>
            <w:r w:rsidRPr="000676A5">
              <w:rPr>
                <w:sz w:val="20"/>
                <w:szCs w:val="20"/>
              </w:rPr>
              <w:t xml:space="preserve"> </w:t>
            </w:r>
            <w:proofErr w:type="spellStart"/>
            <w:r w:rsidRPr="000676A5">
              <w:rPr>
                <w:sz w:val="20"/>
                <w:szCs w:val="20"/>
              </w:rPr>
              <w:t>psihologie</w:t>
            </w:r>
            <w:proofErr w:type="spellEnd"/>
            <w:r w:rsidRPr="000676A5">
              <w:rPr>
                <w:sz w:val="20"/>
                <w:szCs w:val="20"/>
              </w:rPr>
              <w:t>.</w:t>
            </w:r>
          </w:p>
          <w:p w14:paraId="3C137166" w14:textId="0E008B47" w:rsidR="00E94B9E" w:rsidRPr="001527F2" w:rsidRDefault="00E94B9E" w:rsidP="00A52964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</w:p>
        </w:tc>
      </w:tr>
      <w:tr w:rsidR="00B037C6" w:rsidRPr="00FE63FE" w14:paraId="7DA5D59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7646B44F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Abilități</w:t>
            </w:r>
          </w:p>
        </w:tc>
        <w:tc>
          <w:tcPr>
            <w:tcW w:w="7740" w:type="dxa"/>
            <w:vAlign w:val="center"/>
          </w:tcPr>
          <w:p w14:paraId="3D2965A6" w14:textId="77777777" w:rsidR="003E0055" w:rsidRPr="003E0055" w:rsidRDefault="003E0055" w:rsidP="003E0055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  <w:lang w:val="en-RO"/>
              </w:rPr>
            </w:pPr>
            <w:proofErr w:type="spellStart"/>
            <w:r w:rsidRPr="003E0055">
              <w:rPr>
                <w:color w:val="000000"/>
                <w:sz w:val="20"/>
                <w:szCs w:val="20"/>
              </w:rPr>
              <w:t>Formarea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deprinderi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privire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gândirea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critică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pentru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a fi:</w:t>
            </w:r>
          </w:p>
          <w:p w14:paraId="782D78A1" w14:textId="31C6A067" w:rsidR="003E0055" w:rsidRPr="003E0055" w:rsidRDefault="003E0055" w:rsidP="003E0055">
            <w:pPr>
              <w:rPr>
                <w:sz w:val="20"/>
                <w:szCs w:val="20"/>
              </w:rPr>
            </w:pPr>
          </w:p>
          <w:p w14:paraId="0379A4D7" w14:textId="4E0DFDB4" w:rsidR="003E0055" w:rsidRPr="003E0055" w:rsidRDefault="003E0055" w:rsidP="003E0055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1069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3E0055">
              <w:rPr>
                <w:color w:val="000000"/>
                <w:sz w:val="20"/>
                <w:szCs w:val="20"/>
              </w:rPr>
              <w:t>consumator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(consumer of research). </w:t>
            </w:r>
            <w:r w:rsidR="00A8621C">
              <w:rPr>
                <w:color w:val="000000"/>
                <w:sz w:val="20"/>
                <w:szCs w:val="20"/>
              </w:rPr>
              <w:t>U</w:t>
            </w:r>
            <w:r w:rsidRPr="003E0055">
              <w:rPr>
                <w:color w:val="000000"/>
                <w:sz w:val="20"/>
                <w:szCs w:val="20"/>
              </w:rPr>
              <w:t xml:space="preserve">n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obiectv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major al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acestui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curs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dezvolta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capacitatea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înțelege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evalua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“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evidența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informația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ce le </w:t>
            </w:r>
            <w:proofErr w:type="spellStart"/>
            <w:r w:rsidR="00A8621C">
              <w:rPr>
                <w:color w:val="000000"/>
                <w:sz w:val="20"/>
                <w:szCs w:val="20"/>
              </w:rPr>
              <w:t>vor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regăsi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principalele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surse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informare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cu care </w:t>
            </w:r>
            <w:proofErr w:type="spellStart"/>
            <w:r w:rsidR="00A8621C">
              <w:rPr>
                <w:color w:val="000000"/>
                <w:sz w:val="20"/>
                <w:szCs w:val="20"/>
              </w:rPr>
              <w:t>vor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intra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contact precum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jurnale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cărți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tratate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comunicări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conferințe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>, etc. </w:t>
            </w:r>
          </w:p>
          <w:p w14:paraId="459ACFB8" w14:textId="77777777" w:rsidR="00E94B9E" w:rsidRPr="00C141FE" w:rsidRDefault="003E0055" w:rsidP="00C141FE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1069"/>
              <w:textAlignment w:val="baseline"/>
              <w:rPr>
                <w:sz w:val="20"/>
                <w:szCs w:val="20"/>
              </w:rPr>
            </w:pPr>
            <w:proofErr w:type="spellStart"/>
            <w:r w:rsidRPr="003E0055">
              <w:rPr>
                <w:color w:val="000000"/>
                <w:sz w:val="20"/>
                <w:szCs w:val="20"/>
              </w:rPr>
              <w:t>producător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(producer of research). Un alt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obiectiv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central al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acestui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curs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pune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bazele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capacității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8621C">
              <w:rPr>
                <w:color w:val="000000"/>
                <w:sz w:val="20"/>
                <w:szCs w:val="20"/>
              </w:rPr>
              <w:t>studenților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cercetare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științifică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psihologie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. Prin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urmre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8621C">
              <w:rPr>
                <w:color w:val="000000"/>
                <w:sz w:val="20"/>
                <w:szCs w:val="20"/>
              </w:rPr>
              <w:t>vor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forma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deprideri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ceea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ce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privește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design-ul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studiilor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psihologie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colectarea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analiza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datelor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tragerea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concluzii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adecvate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funcțiile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tehnicile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procesare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datelor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folosite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scrierea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formatarea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materialelor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științifice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0055">
              <w:rPr>
                <w:color w:val="000000"/>
                <w:sz w:val="20"/>
                <w:szCs w:val="20"/>
              </w:rPr>
              <w:t>psihologie</w:t>
            </w:r>
            <w:proofErr w:type="spellEnd"/>
            <w:r w:rsidRPr="003E0055">
              <w:rPr>
                <w:color w:val="000000"/>
                <w:sz w:val="20"/>
                <w:szCs w:val="20"/>
              </w:rPr>
              <w:t xml:space="preserve">. </w:t>
            </w:r>
          </w:p>
          <w:p w14:paraId="11802F5E" w14:textId="53DF633B" w:rsidR="00C141FE" w:rsidRPr="003E0055" w:rsidRDefault="00C141FE" w:rsidP="00C141FE">
            <w:pPr>
              <w:pStyle w:val="NormalWeb"/>
              <w:spacing w:before="0" w:beforeAutospacing="0" w:after="0" w:afterAutospacing="0"/>
              <w:ind w:left="1069"/>
              <w:textAlignment w:val="baseline"/>
              <w:rPr>
                <w:sz w:val="20"/>
                <w:szCs w:val="20"/>
              </w:rPr>
            </w:pPr>
          </w:p>
        </w:tc>
      </w:tr>
      <w:tr w:rsidR="00B037C6" w:rsidRPr="00FE63FE" w14:paraId="00A217AB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5DFF83F4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78E25F6E" w14:textId="1FD86655" w:rsidR="00E01F52" w:rsidRPr="00E01F52" w:rsidRDefault="00E01F52" w:rsidP="00E01F52">
            <w:pPr>
              <w:pStyle w:val="ListParagraph"/>
              <w:numPr>
                <w:ilvl w:val="0"/>
                <w:numId w:val="19"/>
              </w:numPr>
              <w:spacing w:line="259" w:lineRule="auto"/>
              <w:jc w:val="both"/>
              <w:rPr>
                <w:sz w:val="20"/>
                <w:szCs w:val="20"/>
                <w:lang w:val="ro-RO"/>
              </w:rPr>
            </w:pPr>
            <w:r w:rsidRPr="00E01F52">
              <w:rPr>
                <w:sz w:val="20"/>
                <w:szCs w:val="20"/>
                <w:lang w:val="ro-RO"/>
              </w:rPr>
              <w:t>manifestă prudență în interpretarea rezultatelor experimentale și evită generalizările care depășesc datele obținute și designul utilizat;</w:t>
            </w:r>
          </w:p>
          <w:p w14:paraId="3CA99943" w14:textId="05983DF6" w:rsidR="00E01F52" w:rsidRPr="00E01F52" w:rsidRDefault="00E01F52" w:rsidP="00E01F52">
            <w:pPr>
              <w:pStyle w:val="ListParagraph"/>
              <w:numPr>
                <w:ilvl w:val="0"/>
                <w:numId w:val="19"/>
              </w:numPr>
              <w:spacing w:line="259" w:lineRule="auto"/>
              <w:jc w:val="both"/>
              <w:rPr>
                <w:sz w:val="20"/>
                <w:szCs w:val="20"/>
                <w:lang w:val="ro-RO"/>
              </w:rPr>
            </w:pPr>
            <w:r w:rsidRPr="00E01F52">
              <w:rPr>
                <w:sz w:val="20"/>
                <w:szCs w:val="20"/>
                <w:lang w:val="ro-RO"/>
              </w:rPr>
              <w:t>recunoaște diferența dintre rezultat statistic, semnificație practică și interpretare teoretică;</w:t>
            </w:r>
          </w:p>
          <w:p w14:paraId="52BFF4E5" w14:textId="7E4159FB" w:rsidR="00E01F52" w:rsidRPr="00E01F52" w:rsidRDefault="00E01F52" w:rsidP="00E01F52">
            <w:pPr>
              <w:pStyle w:val="ListParagraph"/>
              <w:numPr>
                <w:ilvl w:val="0"/>
                <w:numId w:val="19"/>
              </w:numPr>
              <w:spacing w:line="259" w:lineRule="auto"/>
              <w:jc w:val="both"/>
              <w:rPr>
                <w:sz w:val="20"/>
                <w:szCs w:val="20"/>
                <w:lang w:val="ro-RO"/>
              </w:rPr>
            </w:pPr>
            <w:r w:rsidRPr="00E01F52">
              <w:rPr>
                <w:sz w:val="20"/>
                <w:szCs w:val="20"/>
                <w:lang w:val="ro-RO"/>
              </w:rPr>
              <w:t>își asumă responsabilitatea pentru corectitudinea logică și metodologică a unui demers experimental (formularea ipotezelor, operaționalizarea variabilelor, controlul variabilelor confundate);</w:t>
            </w:r>
          </w:p>
          <w:p w14:paraId="2E7604C7" w14:textId="2922E117" w:rsidR="00EE6E08" w:rsidRPr="001527F2" w:rsidRDefault="00E01F52" w:rsidP="00E01F52">
            <w:pPr>
              <w:pStyle w:val="ListParagraph"/>
              <w:numPr>
                <w:ilvl w:val="0"/>
                <w:numId w:val="19"/>
              </w:numPr>
              <w:spacing w:line="259" w:lineRule="auto"/>
              <w:jc w:val="both"/>
              <w:rPr>
                <w:sz w:val="20"/>
                <w:szCs w:val="20"/>
                <w:lang w:val="ro-RO"/>
              </w:rPr>
            </w:pPr>
            <w:r w:rsidRPr="00E01F52">
              <w:rPr>
                <w:sz w:val="20"/>
                <w:szCs w:val="20"/>
                <w:lang w:val="ro-RO"/>
              </w:rPr>
              <w:t>evaluează critic calitatea unui design experimental și nu acceptă concluzii cauzale atunci când condițiile metodologice nu sunt îndeplinite</w:t>
            </w:r>
          </w:p>
        </w:tc>
      </w:tr>
      <w:bookmarkEnd w:id="0"/>
    </w:tbl>
    <w:p w14:paraId="6572B8A3" w14:textId="77777777" w:rsidR="00E0544F" w:rsidRPr="00FE63FE" w:rsidRDefault="00E0544F" w:rsidP="00E0544F">
      <w:pPr>
        <w:rPr>
          <w:sz w:val="20"/>
          <w:szCs w:val="20"/>
        </w:rPr>
      </w:pPr>
    </w:p>
    <w:p w14:paraId="7D2223EC" w14:textId="77777777" w:rsidR="00E0544F" w:rsidRPr="00FE63FE" w:rsidRDefault="00E0544F" w:rsidP="00E0544F">
      <w:pPr>
        <w:rPr>
          <w:sz w:val="20"/>
          <w:szCs w:val="20"/>
        </w:rPr>
      </w:pPr>
    </w:p>
    <w:p w14:paraId="21C910D1" w14:textId="77777777" w:rsidR="00E0544F" w:rsidRPr="00FE63FE" w:rsidRDefault="00E0544F" w:rsidP="0013012F">
      <w:pPr>
        <w:pStyle w:val="ListParagraph"/>
        <w:numPr>
          <w:ilvl w:val="0"/>
          <w:numId w:val="17"/>
        </w:numPr>
        <w:ind w:left="714" w:hanging="357"/>
        <w:rPr>
          <w:b/>
          <w:sz w:val="20"/>
          <w:szCs w:val="20"/>
          <w:lang w:val="ro-RO"/>
        </w:rPr>
      </w:pPr>
      <w:proofErr w:type="spellStart"/>
      <w:r w:rsidRPr="00FE63FE">
        <w:rPr>
          <w:b/>
          <w:sz w:val="20"/>
          <w:szCs w:val="20"/>
          <w:lang w:val="ro-RO"/>
        </w:rPr>
        <w:t>Conţinuturi</w:t>
      </w:r>
      <w:proofErr w:type="spellEnd"/>
      <w:r w:rsidRPr="00FE63FE">
        <w:rPr>
          <w:b/>
          <w:sz w:val="20"/>
          <w:szCs w:val="20"/>
          <w:lang w:val="ro-RO"/>
        </w:rPr>
        <w:t xml:space="preserve">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5"/>
        <w:gridCol w:w="1584"/>
        <w:gridCol w:w="4003"/>
      </w:tblGrid>
      <w:tr w:rsidR="00E0544F" w:rsidRPr="00FE63FE" w14:paraId="465CB16A" w14:textId="77777777" w:rsidTr="0013012F">
        <w:tc>
          <w:tcPr>
            <w:tcW w:w="3825" w:type="dxa"/>
          </w:tcPr>
          <w:p w14:paraId="3996F3F9" w14:textId="77777777" w:rsidR="00E0544F" w:rsidRPr="00D76650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7</w:t>
            </w:r>
            <w:r w:rsidR="00E0544F"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1584" w:type="dxa"/>
          </w:tcPr>
          <w:p w14:paraId="6F1A6D53" w14:textId="77777777" w:rsidR="00E0544F" w:rsidRPr="00D76650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63E0E922" w14:textId="77777777" w:rsidR="00E0544F" w:rsidRPr="00FE63FE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690759" w:rsidRPr="00FE63FE" w14:paraId="7949C7CB" w14:textId="77777777" w:rsidTr="0013012F">
        <w:tc>
          <w:tcPr>
            <w:tcW w:w="3825" w:type="dxa"/>
          </w:tcPr>
          <w:p w14:paraId="6D0F1735" w14:textId="7D6A7F76" w:rsidR="00690759" w:rsidRPr="00D76650" w:rsidRDefault="00690759" w:rsidP="00690759">
            <w:pPr>
              <w:jc w:val="both"/>
              <w:rPr>
                <w:sz w:val="20"/>
                <w:szCs w:val="20"/>
                <w:lang w:val="fr-FR"/>
              </w:rPr>
            </w:pPr>
            <w:r w:rsidRPr="00D76650">
              <w:rPr>
                <w:b/>
                <w:sz w:val="20"/>
                <w:szCs w:val="20"/>
              </w:rPr>
              <w:t xml:space="preserve">Curs 1: </w:t>
            </w:r>
            <w:r w:rsidR="00F11236" w:rsidRPr="00F11236">
              <w:rPr>
                <w:sz w:val="20"/>
                <w:szCs w:val="20"/>
              </w:rPr>
              <w:t>Abordarea științifică în psihologie. Știință vs. pseudo-știință.</w:t>
            </w:r>
          </w:p>
        </w:tc>
        <w:tc>
          <w:tcPr>
            <w:tcW w:w="1584" w:type="dxa"/>
          </w:tcPr>
          <w:p w14:paraId="59072E62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76FA3513" w14:textId="038B5087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7D31E99" w14:textId="29C11B15" w:rsidR="00690759" w:rsidRPr="00690759" w:rsidRDefault="00690759" w:rsidP="0069075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  <w:tr w:rsidR="00690759" w:rsidRPr="00FE63FE" w14:paraId="5C7C33D9" w14:textId="77777777" w:rsidTr="0013012F">
        <w:tc>
          <w:tcPr>
            <w:tcW w:w="3825" w:type="dxa"/>
          </w:tcPr>
          <w:p w14:paraId="1E82AC76" w14:textId="7F322160" w:rsidR="00690759" w:rsidRPr="00D76650" w:rsidRDefault="00690759" w:rsidP="00690759">
            <w:pPr>
              <w:jc w:val="both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2:  </w:t>
            </w:r>
            <w:r w:rsidR="00CA73F0" w:rsidRPr="00CA73F0">
              <w:rPr>
                <w:sz w:val="20"/>
                <w:szCs w:val="20"/>
              </w:rPr>
              <w:t>Variabile – niveluri de măsurare, operaționalizare, probabilități. Relația dintre variabile – ipoteze (1)</w:t>
            </w:r>
          </w:p>
        </w:tc>
        <w:tc>
          <w:tcPr>
            <w:tcW w:w="1584" w:type="dxa"/>
          </w:tcPr>
          <w:p w14:paraId="0F38A4C6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61EEC22" w14:textId="0B160A56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B558FD8" w14:textId="398B22C1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04205B43" w14:textId="77777777" w:rsidTr="0013012F">
        <w:tc>
          <w:tcPr>
            <w:tcW w:w="3825" w:type="dxa"/>
          </w:tcPr>
          <w:p w14:paraId="23DDF8A1" w14:textId="6B76E3A5" w:rsidR="00690759" w:rsidRPr="00D76650" w:rsidRDefault="00690759" w:rsidP="00690759">
            <w:pPr>
              <w:jc w:val="both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3: </w:t>
            </w:r>
            <w:r w:rsidR="00CA73F0" w:rsidRPr="00CA73F0">
              <w:rPr>
                <w:sz w:val="20"/>
                <w:szCs w:val="20"/>
              </w:rPr>
              <w:t>Variabile – niveluri de măsurare, operaționalizare, probabilități. Relația dintre variabile – ipoteze (2).</w:t>
            </w:r>
          </w:p>
        </w:tc>
        <w:tc>
          <w:tcPr>
            <w:tcW w:w="1584" w:type="dxa"/>
          </w:tcPr>
          <w:p w14:paraId="679746E1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5980871" w14:textId="31870413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4888343" w14:textId="1A835ED1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5581FE0F" w14:textId="77777777" w:rsidTr="0013012F">
        <w:tc>
          <w:tcPr>
            <w:tcW w:w="3825" w:type="dxa"/>
          </w:tcPr>
          <w:p w14:paraId="6859DC79" w14:textId="7B646DAB" w:rsidR="00690759" w:rsidRPr="00D76650" w:rsidRDefault="00690759" w:rsidP="00690759">
            <w:pPr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>Curs 4:</w:t>
            </w:r>
            <w:r w:rsidRPr="00D76650">
              <w:rPr>
                <w:sz w:val="20"/>
                <w:szCs w:val="20"/>
              </w:rPr>
              <w:t xml:space="preserve"> </w:t>
            </w:r>
            <w:r w:rsidR="007F7CF6" w:rsidRPr="007F7CF6">
              <w:rPr>
                <w:sz w:val="20"/>
                <w:szCs w:val="20"/>
              </w:rPr>
              <w:t xml:space="preserve">Eșantionarea în cercetarea științifică în psihologie. </w:t>
            </w:r>
          </w:p>
        </w:tc>
        <w:tc>
          <w:tcPr>
            <w:tcW w:w="1584" w:type="dxa"/>
          </w:tcPr>
          <w:p w14:paraId="290B6345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5A6C0491" w14:textId="34EC1B2B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CF81D1E" w14:textId="3CD927BB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4C1AF6AE" w14:textId="77777777" w:rsidTr="0013012F">
        <w:tc>
          <w:tcPr>
            <w:tcW w:w="3825" w:type="dxa"/>
          </w:tcPr>
          <w:p w14:paraId="76FC7085" w14:textId="0C7EDEFA" w:rsidR="00690759" w:rsidRPr="00D76650" w:rsidRDefault="00690759" w:rsidP="00690759">
            <w:pPr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>Curs 5:</w:t>
            </w:r>
            <w:r w:rsidRPr="00D76650">
              <w:rPr>
                <w:sz w:val="20"/>
                <w:szCs w:val="20"/>
              </w:rPr>
              <w:t xml:space="preserve"> </w:t>
            </w:r>
            <w:r w:rsidR="007F7CF6" w:rsidRPr="00CC710E">
              <w:rPr>
                <w:sz w:val="20"/>
                <w:szCs w:val="20"/>
              </w:rPr>
              <w:t>Experimentul și des</w:t>
            </w:r>
            <w:r w:rsidR="007F7CF6">
              <w:rPr>
                <w:sz w:val="20"/>
                <w:szCs w:val="20"/>
              </w:rPr>
              <w:t>i</w:t>
            </w:r>
            <w:r w:rsidR="007F7CF6" w:rsidRPr="00CC710E">
              <w:rPr>
                <w:sz w:val="20"/>
                <w:szCs w:val="20"/>
              </w:rPr>
              <w:t>gnurile experimentale în psihologie.</w:t>
            </w:r>
            <w:r w:rsidR="007F7CF6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584" w:type="dxa"/>
          </w:tcPr>
          <w:p w14:paraId="60DB16F0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4D758DCF" w14:textId="500BD89E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1CE22D4" w14:textId="71D6066D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2D5C7756" w14:textId="77777777" w:rsidTr="0013012F">
        <w:tc>
          <w:tcPr>
            <w:tcW w:w="3825" w:type="dxa"/>
          </w:tcPr>
          <w:p w14:paraId="7526A0FE" w14:textId="6D8DF115" w:rsidR="00690759" w:rsidRPr="00D76650" w:rsidRDefault="00690759" w:rsidP="00690759">
            <w:pPr>
              <w:ind w:left="162" w:hanging="162"/>
              <w:jc w:val="both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6: </w:t>
            </w:r>
            <w:r w:rsidR="007F7CF6" w:rsidRPr="00CC710E">
              <w:rPr>
                <w:sz w:val="20"/>
                <w:szCs w:val="20"/>
              </w:rPr>
              <w:t>Experimentul și des</w:t>
            </w:r>
            <w:r w:rsidR="007F7CF6">
              <w:rPr>
                <w:sz w:val="20"/>
                <w:szCs w:val="20"/>
              </w:rPr>
              <w:t>i</w:t>
            </w:r>
            <w:r w:rsidR="007F7CF6" w:rsidRPr="00CC710E">
              <w:rPr>
                <w:sz w:val="20"/>
                <w:szCs w:val="20"/>
              </w:rPr>
              <w:t>gnurile experimentale în psihologie.</w:t>
            </w:r>
            <w:r w:rsidR="007F7CF6">
              <w:rPr>
                <w:sz w:val="20"/>
                <w:szCs w:val="20"/>
              </w:rPr>
              <w:t xml:space="preserve"> I</w:t>
            </w:r>
            <w:r w:rsidR="007F7CF6">
              <w:rPr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024A6B19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65FB19FF" w14:textId="7BFB5DC5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D2130DD" w14:textId="31ADF5B5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32CD9936" w14:textId="77777777" w:rsidTr="0013012F">
        <w:tc>
          <w:tcPr>
            <w:tcW w:w="3825" w:type="dxa"/>
          </w:tcPr>
          <w:p w14:paraId="4F5AEB31" w14:textId="6B7EAD08" w:rsidR="00690759" w:rsidRPr="00D76650" w:rsidRDefault="00690759" w:rsidP="00690759">
            <w:pPr>
              <w:ind w:left="162" w:hanging="162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>Curs 7:</w:t>
            </w:r>
            <w:r w:rsidRPr="00D76650">
              <w:rPr>
                <w:sz w:val="20"/>
                <w:szCs w:val="20"/>
              </w:rPr>
              <w:t xml:space="preserve"> </w:t>
            </w:r>
            <w:r w:rsidR="007F7CF6" w:rsidRPr="007F7CF6">
              <w:rPr>
                <w:sz w:val="20"/>
                <w:szCs w:val="20"/>
              </w:rPr>
              <w:t>Validitatea în cercetarea științifică – surse de varianță în experiemnt, validitate internă, externă, variabile confundate.</w:t>
            </w:r>
            <w:r w:rsidR="007F7CF6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584" w:type="dxa"/>
          </w:tcPr>
          <w:p w14:paraId="7549378A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6DFDA58B" w14:textId="14E4AC56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6C4B12B" w14:textId="79B7F8F1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6E8DAAB9" w14:textId="77777777" w:rsidTr="0013012F">
        <w:tc>
          <w:tcPr>
            <w:tcW w:w="3825" w:type="dxa"/>
          </w:tcPr>
          <w:p w14:paraId="147B7740" w14:textId="6923458E" w:rsidR="00690759" w:rsidRPr="00D76650" w:rsidRDefault="00690759" w:rsidP="00690759">
            <w:pPr>
              <w:ind w:left="162" w:hanging="162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>Curs 8:</w:t>
            </w:r>
            <w:r w:rsidRPr="00D76650">
              <w:rPr>
                <w:sz w:val="20"/>
                <w:szCs w:val="20"/>
              </w:rPr>
              <w:t xml:space="preserve"> </w:t>
            </w:r>
            <w:r w:rsidR="007F7CF6" w:rsidRPr="007F7CF6">
              <w:rPr>
                <w:sz w:val="20"/>
                <w:szCs w:val="20"/>
              </w:rPr>
              <w:t>Validitatea în cercetarea științifică – surse de varianță în experiemnt, validitate internă, externă, variabile confundate.</w:t>
            </w:r>
            <w:r w:rsidR="007F7CF6">
              <w:rPr>
                <w:sz w:val="20"/>
                <w:szCs w:val="20"/>
              </w:rPr>
              <w:t xml:space="preserve"> I</w:t>
            </w:r>
            <w:r w:rsidR="007F7CF6">
              <w:rPr>
                <w:sz w:val="20"/>
                <w:szCs w:val="20"/>
              </w:rPr>
              <w:t>I</w:t>
            </w:r>
          </w:p>
        </w:tc>
        <w:tc>
          <w:tcPr>
            <w:tcW w:w="1584" w:type="dxa"/>
          </w:tcPr>
          <w:p w14:paraId="57DD0F9D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5F9A826D" w14:textId="56ACD9B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58A87EF" w14:textId="21D62DBD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18A2309E" w14:textId="77777777" w:rsidTr="0013012F">
        <w:tc>
          <w:tcPr>
            <w:tcW w:w="3825" w:type="dxa"/>
          </w:tcPr>
          <w:p w14:paraId="4BDB5F50" w14:textId="217557FD" w:rsidR="00690759" w:rsidRPr="00D76650" w:rsidRDefault="00690759" w:rsidP="00690759">
            <w:pPr>
              <w:ind w:left="162" w:hanging="162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9: </w:t>
            </w:r>
            <w:r w:rsidR="007A3107" w:rsidRPr="007A3107">
              <w:rPr>
                <w:sz w:val="20"/>
                <w:szCs w:val="20"/>
              </w:rPr>
              <w:t>Observația și interviul ca metode de cercetare în psihologie.</w:t>
            </w:r>
          </w:p>
        </w:tc>
        <w:tc>
          <w:tcPr>
            <w:tcW w:w="1584" w:type="dxa"/>
          </w:tcPr>
          <w:p w14:paraId="40293FF6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39E44D50" w14:textId="09878B39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676DA52" w14:textId="30A56CA0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5F9065DB" w14:textId="77777777" w:rsidTr="0013012F">
        <w:tc>
          <w:tcPr>
            <w:tcW w:w="3825" w:type="dxa"/>
          </w:tcPr>
          <w:p w14:paraId="212FD30D" w14:textId="704ADBAC" w:rsidR="00690759" w:rsidRPr="00D76650" w:rsidRDefault="00690759" w:rsidP="00690759">
            <w:pPr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10: </w:t>
            </w:r>
            <w:r w:rsidR="007A3107" w:rsidRPr="007A3107">
              <w:rPr>
                <w:sz w:val="20"/>
                <w:szCs w:val="20"/>
              </w:rPr>
              <w:t>Testul/chestionarul psihologic. Validitate și fidelitate.</w:t>
            </w:r>
          </w:p>
        </w:tc>
        <w:tc>
          <w:tcPr>
            <w:tcW w:w="1584" w:type="dxa"/>
          </w:tcPr>
          <w:p w14:paraId="2FF4CECB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42C04F4C" w14:textId="5DAE075A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6AEEB93" w14:textId="5544FC1B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2518068E" w14:textId="77777777" w:rsidTr="0013012F">
        <w:tc>
          <w:tcPr>
            <w:tcW w:w="3825" w:type="dxa"/>
          </w:tcPr>
          <w:p w14:paraId="41A05B46" w14:textId="0446E055" w:rsidR="00690759" w:rsidRPr="00D76650" w:rsidRDefault="00690759" w:rsidP="00690759">
            <w:pPr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11: </w:t>
            </w:r>
            <w:r w:rsidR="00B629B4" w:rsidRPr="00B629B4">
              <w:rPr>
                <w:sz w:val="20"/>
                <w:szCs w:val="20"/>
              </w:rPr>
              <w:t>Cercetarea comparativă. Studiile transversale, longitudinale și cross-culturale.</w:t>
            </w:r>
          </w:p>
        </w:tc>
        <w:tc>
          <w:tcPr>
            <w:tcW w:w="1584" w:type="dxa"/>
          </w:tcPr>
          <w:p w14:paraId="3A771305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3FDA68AB" w14:textId="0521830F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8EE329A" w14:textId="52888AAC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5BB019ED" w14:textId="77777777" w:rsidTr="0013012F">
        <w:tc>
          <w:tcPr>
            <w:tcW w:w="3825" w:type="dxa"/>
          </w:tcPr>
          <w:p w14:paraId="25C02970" w14:textId="3F2F4476" w:rsidR="00690759" w:rsidRPr="00D76650" w:rsidRDefault="00690759" w:rsidP="00690759">
            <w:pPr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>Curs 12 :</w:t>
            </w:r>
            <w:r w:rsidRPr="00D76650">
              <w:rPr>
                <w:sz w:val="20"/>
                <w:szCs w:val="20"/>
              </w:rPr>
              <w:t xml:space="preserve"> </w:t>
            </w:r>
            <w:r w:rsidR="00B629B4" w:rsidRPr="00B629B4">
              <w:rPr>
                <w:sz w:val="20"/>
                <w:szCs w:val="20"/>
              </w:rPr>
              <w:t>Cercetarea calitativă în psihologie. Studiul de caz. Analiza de conținut. Focus grupul. Analiza de discurs.</w:t>
            </w:r>
          </w:p>
        </w:tc>
        <w:tc>
          <w:tcPr>
            <w:tcW w:w="1584" w:type="dxa"/>
          </w:tcPr>
          <w:p w14:paraId="71AD7A90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58027BD6" w14:textId="2743D54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255ABE3" w14:textId="5B3CD3C8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058B6BD9" w14:textId="77777777" w:rsidTr="0013012F">
        <w:tc>
          <w:tcPr>
            <w:tcW w:w="3825" w:type="dxa"/>
          </w:tcPr>
          <w:p w14:paraId="0DDF79AF" w14:textId="2F7C21EF" w:rsidR="00690759" w:rsidRPr="00D76650" w:rsidRDefault="00690759" w:rsidP="00690759">
            <w:pPr>
              <w:ind w:left="162" w:hanging="162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13: </w:t>
            </w:r>
            <w:r w:rsidR="00B629B4" w:rsidRPr="00B629B4">
              <w:rPr>
                <w:sz w:val="20"/>
                <w:szCs w:val="20"/>
              </w:rPr>
              <w:t>Etica în cercetarea științifică.</w:t>
            </w:r>
          </w:p>
          <w:p w14:paraId="514BE738" w14:textId="77777777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84" w:type="dxa"/>
          </w:tcPr>
          <w:p w14:paraId="705A0571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67F23578" w14:textId="488FBB8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1FA2C89" w14:textId="47957DB1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690759" w:rsidRPr="00FE63FE" w14:paraId="500DD6A6" w14:textId="77777777" w:rsidTr="0013012F">
        <w:tc>
          <w:tcPr>
            <w:tcW w:w="3825" w:type="dxa"/>
          </w:tcPr>
          <w:p w14:paraId="5003CF95" w14:textId="1532F377" w:rsidR="00690759" w:rsidRPr="00D76650" w:rsidRDefault="00690759" w:rsidP="00690759">
            <w:pPr>
              <w:ind w:left="162" w:hanging="162"/>
              <w:rPr>
                <w:sz w:val="20"/>
                <w:szCs w:val="20"/>
              </w:rPr>
            </w:pPr>
            <w:r w:rsidRPr="00D76650">
              <w:rPr>
                <w:b/>
                <w:sz w:val="20"/>
                <w:szCs w:val="20"/>
              </w:rPr>
              <w:t xml:space="preserve">Curs 14: </w:t>
            </w:r>
            <w:r w:rsidR="00B629B4" w:rsidRPr="00B629B4">
              <w:rPr>
                <w:sz w:val="20"/>
                <w:szCs w:val="20"/>
              </w:rPr>
              <w:t>Redactarea materialelor științifice în psihologie</w:t>
            </w:r>
          </w:p>
        </w:tc>
        <w:tc>
          <w:tcPr>
            <w:tcW w:w="1584" w:type="dxa"/>
          </w:tcPr>
          <w:p w14:paraId="1A6A287B" w14:textId="77777777" w:rsidR="00690759" w:rsidRPr="00D76650" w:rsidRDefault="00690759" w:rsidP="00690759">
            <w:pPr>
              <w:rPr>
                <w:rFonts w:eastAsia="Arial Narrow"/>
                <w:sz w:val="20"/>
                <w:szCs w:val="20"/>
              </w:rPr>
            </w:pPr>
            <w:r w:rsidRPr="00D76650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3D3F762C" w14:textId="759FC774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6A5572B" w14:textId="4D03C791" w:rsidR="00690759" w:rsidRPr="00690759" w:rsidRDefault="00690759" w:rsidP="00690759">
            <w:pPr>
              <w:rPr>
                <w:sz w:val="20"/>
                <w:szCs w:val="20"/>
              </w:rPr>
            </w:pPr>
          </w:p>
        </w:tc>
      </w:tr>
      <w:tr w:rsidR="001527F2" w:rsidRPr="00FE63FE" w14:paraId="36956C2D" w14:textId="77777777" w:rsidTr="0013012F">
        <w:tc>
          <w:tcPr>
            <w:tcW w:w="3825" w:type="dxa"/>
          </w:tcPr>
          <w:p w14:paraId="3DF089D4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7.2 Seminar / laborator</w:t>
            </w:r>
          </w:p>
        </w:tc>
        <w:tc>
          <w:tcPr>
            <w:tcW w:w="1584" w:type="dxa"/>
          </w:tcPr>
          <w:p w14:paraId="4FE45697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05DAD120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B629B4" w:rsidRPr="00FE63FE" w14:paraId="55B0DD4B" w14:textId="77777777" w:rsidTr="0013012F">
        <w:tc>
          <w:tcPr>
            <w:tcW w:w="3825" w:type="dxa"/>
          </w:tcPr>
          <w:p w14:paraId="1D63D2FE" w14:textId="499A2C9F" w:rsidR="00B629B4" w:rsidRPr="001527F2" w:rsidRDefault="00DC0DF9" w:rsidP="00B629B4">
            <w:pPr>
              <w:ind w:left="162" w:hanging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="00B629B4" w:rsidRPr="00D76650">
              <w:rPr>
                <w:b/>
                <w:sz w:val="20"/>
                <w:szCs w:val="20"/>
              </w:rPr>
              <w:t xml:space="preserve"> 1: </w:t>
            </w:r>
            <w:r w:rsidR="00B629B4" w:rsidRPr="00F11236">
              <w:rPr>
                <w:sz w:val="20"/>
                <w:szCs w:val="20"/>
              </w:rPr>
              <w:t>Abordarea științifică în psihologie. Știință vs. pseudo-știință.</w:t>
            </w:r>
          </w:p>
        </w:tc>
        <w:tc>
          <w:tcPr>
            <w:tcW w:w="1584" w:type="dxa"/>
          </w:tcPr>
          <w:p w14:paraId="5934A169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9A2092E" w14:textId="53210FE9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846F84F" w14:textId="13BDC082" w:rsidR="00B629B4" w:rsidRPr="007844D7" w:rsidRDefault="00B629B4" w:rsidP="00B629B4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629B4" w:rsidRPr="00FE63FE" w14:paraId="28A65651" w14:textId="77777777" w:rsidTr="0013012F">
        <w:tc>
          <w:tcPr>
            <w:tcW w:w="3825" w:type="dxa"/>
          </w:tcPr>
          <w:p w14:paraId="7D2663FA" w14:textId="310EE104" w:rsidR="00B629B4" w:rsidRPr="001527F2" w:rsidRDefault="00DC0DF9" w:rsidP="00B629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2:  </w:t>
            </w:r>
            <w:r w:rsidR="00B629B4" w:rsidRPr="00CA73F0">
              <w:rPr>
                <w:sz w:val="20"/>
                <w:szCs w:val="20"/>
              </w:rPr>
              <w:t>Variabile – niveluri de măsurare, operaționalizare, probabilități. Relația dintre variabile – ipoteze (1)</w:t>
            </w:r>
          </w:p>
        </w:tc>
        <w:tc>
          <w:tcPr>
            <w:tcW w:w="1584" w:type="dxa"/>
          </w:tcPr>
          <w:p w14:paraId="366C4486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44D676F0" w14:textId="728D8B37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29DBE9C" w14:textId="600E986E" w:rsidR="00B629B4" w:rsidRPr="001527F2" w:rsidRDefault="00B629B4" w:rsidP="00B629B4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629B4" w:rsidRPr="00FE63FE" w14:paraId="5D511F6E" w14:textId="77777777" w:rsidTr="0013012F">
        <w:tc>
          <w:tcPr>
            <w:tcW w:w="3825" w:type="dxa"/>
          </w:tcPr>
          <w:p w14:paraId="104A2DC8" w14:textId="4B9C78A7" w:rsidR="00B629B4" w:rsidRPr="001527F2" w:rsidRDefault="00DC0DF9" w:rsidP="00B629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3: </w:t>
            </w:r>
            <w:r w:rsidR="00B629B4" w:rsidRPr="00CA73F0">
              <w:rPr>
                <w:sz w:val="20"/>
                <w:szCs w:val="20"/>
              </w:rPr>
              <w:t>Variabile – niveluri de măsurare, operaționalizare, probabilități. Relația dintre variabile – ipoteze (2).</w:t>
            </w:r>
          </w:p>
        </w:tc>
        <w:tc>
          <w:tcPr>
            <w:tcW w:w="1584" w:type="dxa"/>
          </w:tcPr>
          <w:p w14:paraId="19CAE6C1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08CB08A8" w14:textId="18033ADB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017D4F1" w14:textId="2AFA8DBA" w:rsidR="00B629B4" w:rsidRPr="00D50330" w:rsidRDefault="00B629B4" w:rsidP="00B629B4">
            <w:pPr>
              <w:pStyle w:val="NormalWeb"/>
              <w:jc w:val="both"/>
              <w:rPr>
                <w:sz w:val="20"/>
                <w:szCs w:val="20"/>
                <w:lang w:val="en-RO"/>
              </w:rPr>
            </w:pPr>
          </w:p>
        </w:tc>
      </w:tr>
      <w:tr w:rsidR="00B629B4" w:rsidRPr="00FE63FE" w14:paraId="574B6FD3" w14:textId="77777777" w:rsidTr="0013012F">
        <w:tc>
          <w:tcPr>
            <w:tcW w:w="3825" w:type="dxa"/>
          </w:tcPr>
          <w:p w14:paraId="0C2F9ECC" w14:textId="03AE6CB8" w:rsidR="00B629B4" w:rsidRPr="001527F2" w:rsidRDefault="00DC0DF9" w:rsidP="00B629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>4:</w:t>
            </w:r>
            <w:r w:rsidR="00B629B4" w:rsidRPr="00D76650">
              <w:rPr>
                <w:sz w:val="20"/>
                <w:szCs w:val="20"/>
              </w:rPr>
              <w:t xml:space="preserve"> </w:t>
            </w:r>
            <w:r w:rsidR="00B629B4" w:rsidRPr="007F7CF6">
              <w:rPr>
                <w:sz w:val="20"/>
                <w:szCs w:val="20"/>
              </w:rPr>
              <w:t xml:space="preserve">Eșantionarea în cercetarea științifică în psihologie. </w:t>
            </w:r>
          </w:p>
        </w:tc>
        <w:tc>
          <w:tcPr>
            <w:tcW w:w="1584" w:type="dxa"/>
          </w:tcPr>
          <w:p w14:paraId="4EF594A3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9EBB7CD" w14:textId="3E540A15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2F6F617" w14:textId="691BE346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44B7D36D" w14:textId="77777777" w:rsidTr="0013012F">
        <w:tc>
          <w:tcPr>
            <w:tcW w:w="3825" w:type="dxa"/>
          </w:tcPr>
          <w:p w14:paraId="21EDF64F" w14:textId="303ABC0F" w:rsidR="00B629B4" w:rsidRPr="001527F2" w:rsidRDefault="00DC0DF9" w:rsidP="00B629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>5:</w:t>
            </w:r>
            <w:r w:rsidR="00B629B4" w:rsidRPr="00D76650">
              <w:rPr>
                <w:sz w:val="20"/>
                <w:szCs w:val="20"/>
              </w:rPr>
              <w:t xml:space="preserve"> </w:t>
            </w:r>
            <w:r w:rsidR="00B629B4" w:rsidRPr="00CC710E">
              <w:rPr>
                <w:sz w:val="20"/>
                <w:szCs w:val="20"/>
              </w:rPr>
              <w:t>Experimentul și des</w:t>
            </w:r>
            <w:r w:rsidR="00B629B4">
              <w:rPr>
                <w:sz w:val="20"/>
                <w:szCs w:val="20"/>
              </w:rPr>
              <w:t>i</w:t>
            </w:r>
            <w:r w:rsidR="00B629B4" w:rsidRPr="00CC710E">
              <w:rPr>
                <w:sz w:val="20"/>
                <w:szCs w:val="20"/>
              </w:rPr>
              <w:t>gnurile experimentale în psihologie.</w:t>
            </w:r>
            <w:r w:rsidR="00B629B4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584" w:type="dxa"/>
          </w:tcPr>
          <w:p w14:paraId="7787D699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410F08EB" w14:textId="3140A138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8D5FF80" w14:textId="584D50D5" w:rsidR="00B629B4" w:rsidRPr="001527F2" w:rsidRDefault="00B629B4" w:rsidP="00B629B4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B629B4" w:rsidRPr="00FE63FE" w14:paraId="3F51E88B" w14:textId="77777777" w:rsidTr="0013012F">
        <w:tc>
          <w:tcPr>
            <w:tcW w:w="3825" w:type="dxa"/>
          </w:tcPr>
          <w:p w14:paraId="5B36D53D" w14:textId="07FF1A61" w:rsidR="00B629B4" w:rsidRPr="001527F2" w:rsidRDefault="00DC0DF9" w:rsidP="00B629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6: </w:t>
            </w:r>
            <w:r w:rsidR="00B629B4" w:rsidRPr="00CC710E">
              <w:rPr>
                <w:sz w:val="20"/>
                <w:szCs w:val="20"/>
              </w:rPr>
              <w:t>Experimentul și des</w:t>
            </w:r>
            <w:r w:rsidR="00B629B4">
              <w:rPr>
                <w:sz w:val="20"/>
                <w:szCs w:val="20"/>
              </w:rPr>
              <w:t>i</w:t>
            </w:r>
            <w:r w:rsidR="00B629B4" w:rsidRPr="00CC710E">
              <w:rPr>
                <w:sz w:val="20"/>
                <w:szCs w:val="20"/>
              </w:rPr>
              <w:t>gnurile experimentale în psihologie.</w:t>
            </w:r>
            <w:r w:rsidR="00B629B4">
              <w:rPr>
                <w:sz w:val="20"/>
                <w:szCs w:val="20"/>
              </w:rPr>
              <w:t xml:space="preserve"> II</w:t>
            </w:r>
          </w:p>
        </w:tc>
        <w:tc>
          <w:tcPr>
            <w:tcW w:w="1584" w:type="dxa"/>
          </w:tcPr>
          <w:p w14:paraId="7601A7A6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619F5A6D" w14:textId="3889775A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95CFC90" w14:textId="2922DCDD" w:rsidR="00B629B4" w:rsidRPr="001527F2" w:rsidRDefault="00B629B4" w:rsidP="00B629B4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629B4" w:rsidRPr="00FE63FE" w14:paraId="2797C419" w14:textId="77777777" w:rsidTr="0013012F">
        <w:tc>
          <w:tcPr>
            <w:tcW w:w="3825" w:type="dxa"/>
          </w:tcPr>
          <w:p w14:paraId="3E568C31" w14:textId="0404E20D" w:rsidR="00B629B4" w:rsidRPr="001527F2" w:rsidRDefault="00DC0DF9" w:rsidP="00B629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>7:</w:t>
            </w:r>
            <w:r w:rsidR="00B629B4" w:rsidRPr="00D76650">
              <w:rPr>
                <w:sz w:val="20"/>
                <w:szCs w:val="20"/>
              </w:rPr>
              <w:t xml:space="preserve"> </w:t>
            </w:r>
            <w:r w:rsidR="00B629B4" w:rsidRPr="007F7CF6">
              <w:rPr>
                <w:sz w:val="20"/>
                <w:szCs w:val="20"/>
              </w:rPr>
              <w:t>Validitatea în cercetarea științifică – surse de varianță în experiemnt, validitate internă, externă, variabile confundate.</w:t>
            </w:r>
            <w:r w:rsidR="00B629B4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584" w:type="dxa"/>
          </w:tcPr>
          <w:p w14:paraId="0CB48ED7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94CF6B7" w14:textId="05D88B1A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8A185D3" w14:textId="397FC9D3" w:rsidR="00B629B4" w:rsidRPr="001527F2" w:rsidRDefault="00B629B4" w:rsidP="00B629B4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629B4" w:rsidRPr="00FE63FE" w14:paraId="628C3F1D" w14:textId="77777777" w:rsidTr="0013012F">
        <w:tc>
          <w:tcPr>
            <w:tcW w:w="3825" w:type="dxa"/>
          </w:tcPr>
          <w:p w14:paraId="44B87D41" w14:textId="7C6F798F" w:rsidR="00B629B4" w:rsidRPr="001527F2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>8:</w:t>
            </w:r>
            <w:r w:rsidR="00B629B4" w:rsidRPr="00D76650">
              <w:rPr>
                <w:sz w:val="20"/>
                <w:szCs w:val="20"/>
              </w:rPr>
              <w:t xml:space="preserve"> </w:t>
            </w:r>
            <w:r w:rsidR="00B629B4" w:rsidRPr="007F7CF6">
              <w:rPr>
                <w:sz w:val="20"/>
                <w:szCs w:val="20"/>
              </w:rPr>
              <w:t>Validitatea în cercetarea științifică – surse de varianță în experiemnt, validitate internă, externă, variabile confundate.</w:t>
            </w:r>
            <w:r w:rsidR="00B629B4">
              <w:rPr>
                <w:sz w:val="20"/>
                <w:szCs w:val="20"/>
              </w:rPr>
              <w:t xml:space="preserve"> II</w:t>
            </w:r>
          </w:p>
        </w:tc>
        <w:tc>
          <w:tcPr>
            <w:tcW w:w="1584" w:type="dxa"/>
          </w:tcPr>
          <w:p w14:paraId="76151663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74AA0BFD" w14:textId="2208CB1A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A9ADFE6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037A71DB" w14:textId="77777777" w:rsidTr="0013012F">
        <w:tc>
          <w:tcPr>
            <w:tcW w:w="3825" w:type="dxa"/>
          </w:tcPr>
          <w:p w14:paraId="7025B676" w14:textId="5881AF66" w:rsidR="00B629B4" w:rsidRPr="00D76650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9: </w:t>
            </w:r>
            <w:r w:rsidR="00B629B4" w:rsidRPr="007A3107">
              <w:rPr>
                <w:sz w:val="20"/>
                <w:szCs w:val="20"/>
              </w:rPr>
              <w:t>Observația și interviul ca metode de cercetare în psihologie.</w:t>
            </w:r>
          </w:p>
        </w:tc>
        <w:tc>
          <w:tcPr>
            <w:tcW w:w="1584" w:type="dxa"/>
          </w:tcPr>
          <w:p w14:paraId="46647717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71D5BF6E" w14:textId="1739949C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01DD4D3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5F1908CB" w14:textId="77777777" w:rsidTr="0013012F">
        <w:tc>
          <w:tcPr>
            <w:tcW w:w="3825" w:type="dxa"/>
          </w:tcPr>
          <w:p w14:paraId="2C3D068F" w14:textId="6FA0F68A" w:rsidR="00B629B4" w:rsidRPr="00D76650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10: </w:t>
            </w:r>
            <w:r w:rsidR="00B629B4" w:rsidRPr="007A3107">
              <w:rPr>
                <w:sz w:val="20"/>
                <w:szCs w:val="20"/>
              </w:rPr>
              <w:t>Testul/chestionarul psihologic. Validitate și fidelitate.</w:t>
            </w:r>
          </w:p>
        </w:tc>
        <w:tc>
          <w:tcPr>
            <w:tcW w:w="1584" w:type="dxa"/>
          </w:tcPr>
          <w:p w14:paraId="1706E3B0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3C316262" w14:textId="7E59A78F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D98198D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10265261" w14:textId="77777777" w:rsidTr="0013012F">
        <w:tc>
          <w:tcPr>
            <w:tcW w:w="3825" w:type="dxa"/>
          </w:tcPr>
          <w:p w14:paraId="45979547" w14:textId="7AB90D08" w:rsidR="00B629B4" w:rsidRPr="00D76650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11: </w:t>
            </w:r>
            <w:r w:rsidR="00B629B4" w:rsidRPr="00B629B4">
              <w:rPr>
                <w:sz w:val="20"/>
                <w:szCs w:val="20"/>
              </w:rPr>
              <w:t>Cercetarea comparativă. Studiile transversale, longitudinale și cross-culturale.</w:t>
            </w:r>
          </w:p>
        </w:tc>
        <w:tc>
          <w:tcPr>
            <w:tcW w:w="1584" w:type="dxa"/>
          </w:tcPr>
          <w:p w14:paraId="14758C31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63468F58" w14:textId="7C8FDE95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24F618E8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0A02E92E" w14:textId="77777777" w:rsidTr="0013012F">
        <w:tc>
          <w:tcPr>
            <w:tcW w:w="3825" w:type="dxa"/>
          </w:tcPr>
          <w:p w14:paraId="604F40F7" w14:textId="3864D7D9" w:rsidR="00B629B4" w:rsidRPr="00D76650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>12 :</w:t>
            </w:r>
            <w:r w:rsidR="00B629B4" w:rsidRPr="00D76650">
              <w:rPr>
                <w:sz w:val="20"/>
                <w:szCs w:val="20"/>
              </w:rPr>
              <w:t xml:space="preserve"> </w:t>
            </w:r>
            <w:r w:rsidR="00B629B4" w:rsidRPr="00B629B4">
              <w:rPr>
                <w:sz w:val="20"/>
                <w:szCs w:val="20"/>
              </w:rPr>
              <w:t>Cercetarea calitativă în psihologie. Studiul de caz. Analiza de conținut. Focus grupul. Analiza de discurs.</w:t>
            </w:r>
          </w:p>
        </w:tc>
        <w:tc>
          <w:tcPr>
            <w:tcW w:w="1584" w:type="dxa"/>
          </w:tcPr>
          <w:p w14:paraId="365AEF78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5B7C39E4" w14:textId="59A19374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7C5CAD3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647645E3" w14:textId="77777777" w:rsidTr="0013012F">
        <w:tc>
          <w:tcPr>
            <w:tcW w:w="3825" w:type="dxa"/>
          </w:tcPr>
          <w:p w14:paraId="41E57E35" w14:textId="571948B4" w:rsidR="00B629B4" w:rsidRPr="00D76650" w:rsidRDefault="00DC0DF9" w:rsidP="00B629B4">
            <w:pPr>
              <w:ind w:left="162" w:hanging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13: </w:t>
            </w:r>
            <w:r w:rsidR="00B629B4" w:rsidRPr="00B629B4">
              <w:rPr>
                <w:sz w:val="20"/>
                <w:szCs w:val="20"/>
              </w:rPr>
              <w:t>Etica în cercetarea științifică.</w:t>
            </w:r>
          </w:p>
          <w:p w14:paraId="2CB84C19" w14:textId="77777777" w:rsidR="00B629B4" w:rsidRPr="00D76650" w:rsidRDefault="00B629B4" w:rsidP="00B629B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26A2A036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354C3260" w14:textId="47E8EDA4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73557CE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011E6E0C" w14:textId="77777777" w:rsidTr="0013012F">
        <w:tc>
          <w:tcPr>
            <w:tcW w:w="3825" w:type="dxa"/>
          </w:tcPr>
          <w:p w14:paraId="2863FD51" w14:textId="262040C6" w:rsidR="00B629B4" w:rsidRPr="00D76650" w:rsidRDefault="00DC0DF9" w:rsidP="00B629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</w:t>
            </w:r>
            <w:r w:rsidRPr="00D76650">
              <w:rPr>
                <w:b/>
                <w:sz w:val="20"/>
                <w:szCs w:val="20"/>
              </w:rPr>
              <w:t xml:space="preserve"> </w:t>
            </w:r>
            <w:r w:rsidR="00B629B4" w:rsidRPr="00D76650">
              <w:rPr>
                <w:b/>
                <w:sz w:val="20"/>
                <w:szCs w:val="20"/>
              </w:rPr>
              <w:t xml:space="preserve">14: </w:t>
            </w:r>
            <w:r w:rsidR="00B629B4" w:rsidRPr="00B629B4">
              <w:rPr>
                <w:sz w:val="20"/>
                <w:szCs w:val="20"/>
              </w:rPr>
              <w:t>Redactarea materialelor științifice în psihologie</w:t>
            </w:r>
          </w:p>
        </w:tc>
        <w:tc>
          <w:tcPr>
            <w:tcW w:w="1584" w:type="dxa"/>
          </w:tcPr>
          <w:p w14:paraId="4DF184FE" w14:textId="77777777" w:rsidR="00B629B4" w:rsidRPr="001527F2" w:rsidRDefault="00B629B4" w:rsidP="00B629B4">
            <w:pPr>
              <w:rPr>
                <w:rFonts w:eastAsia="Arial Narrow"/>
                <w:sz w:val="20"/>
                <w:szCs w:val="20"/>
              </w:rPr>
            </w:pPr>
            <w:r w:rsidRPr="001527F2">
              <w:rPr>
                <w:rFonts w:eastAsia="Arial Narrow"/>
                <w:sz w:val="20"/>
                <w:szCs w:val="20"/>
              </w:rPr>
              <w:t>Prelegere + prezentare</w:t>
            </w:r>
          </w:p>
          <w:p w14:paraId="1EF9DCD4" w14:textId="4587EB00" w:rsidR="00B629B4" w:rsidRPr="001527F2" w:rsidRDefault="00B629B4" w:rsidP="00B629B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29960AB" w14:textId="77777777" w:rsidR="00B629B4" w:rsidRPr="001527F2" w:rsidRDefault="00B629B4" w:rsidP="00B629B4">
            <w:pPr>
              <w:jc w:val="both"/>
              <w:rPr>
                <w:sz w:val="20"/>
                <w:szCs w:val="20"/>
              </w:rPr>
            </w:pPr>
          </w:p>
        </w:tc>
      </w:tr>
      <w:tr w:rsidR="00B629B4" w:rsidRPr="00FE63FE" w14:paraId="678AEB5C" w14:textId="77777777" w:rsidTr="0013012F">
        <w:tc>
          <w:tcPr>
            <w:tcW w:w="9412" w:type="dxa"/>
            <w:gridSpan w:val="3"/>
          </w:tcPr>
          <w:p w14:paraId="395E1D18" w14:textId="77777777" w:rsidR="00B629B4" w:rsidRPr="001527F2" w:rsidRDefault="00B629B4" w:rsidP="00B629B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 selectivă (principală)</w:t>
            </w:r>
          </w:p>
          <w:p w14:paraId="7F039DD3" w14:textId="77777777" w:rsidR="00B629B4" w:rsidRDefault="0086204E" w:rsidP="00B629B4">
            <w:pPr>
              <w:ind w:left="709" w:hanging="709"/>
              <w:rPr>
                <w:sz w:val="20"/>
                <w:szCs w:val="20"/>
              </w:rPr>
            </w:pPr>
            <w:r w:rsidRPr="0086204E">
              <w:rPr>
                <w:sz w:val="20"/>
                <w:szCs w:val="20"/>
              </w:rPr>
              <w:t xml:space="preserve">Suport de curs:  Sava, F.A. (2013). </w:t>
            </w:r>
            <w:r w:rsidRPr="0086204E">
              <w:rPr>
                <w:i/>
                <w:iCs/>
                <w:sz w:val="20"/>
                <w:szCs w:val="20"/>
              </w:rPr>
              <w:t>Psihologia validată științific. Ghid practic de cercetare în psihologie</w:t>
            </w:r>
            <w:r w:rsidRPr="0086204E">
              <w:rPr>
                <w:sz w:val="20"/>
                <w:szCs w:val="20"/>
              </w:rPr>
              <w:t>. Iași: Polirom.</w:t>
            </w:r>
          </w:p>
          <w:p w14:paraId="3E14A0D4" w14:textId="77777777" w:rsidR="0068383A" w:rsidRPr="0068383A" w:rsidRDefault="0068383A" w:rsidP="0068383A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>Coolican, H. (2017). </w:t>
            </w:r>
            <w:r w:rsidRPr="0068383A">
              <w:rPr>
                <w:i/>
                <w:iCs/>
                <w:color w:val="222222"/>
                <w:sz w:val="20"/>
                <w:szCs w:val="20"/>
              </w:rPr>
              <w:t>Research Methods and Statistics in Psychology</w:t>
            </w: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>. New York: Psychology Press.</w:t>
            </w:r>
          </w:p>
          <w:p w14:paraId="386AAA2D" w14:textId="77777777" w:rsidR="0068383A" w:rsidRPr="0068383A" w:rsidRDefault="0068383A" w:rsidP="0068383A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 xml:space="preserve">Kerlinger, F. N., &amp; Lee, H. B. (2000). </w:t>
            </w:r>
            <w:r w:rsidRPr="0068383A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Foundations of Behavioral Research (4th ed.). </w:t>
            </w: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>New York: </w:t>
            </w:r>
            <w:r w:rsidRPr="0068383A">
              <w:rPr>
                <w:i/>
                <w:iCs/>
                <w:color w:val="222222"/>
                <w:sz w:val="20"/>
                <w:szCs w:val="20"/>
              </w:rPr>
              <w:t>Wadsworth, </w:t>
            </w:r>
          </w:p>
          <w:p w14:paraId="6F0F4CEC" w14:textId="77777777" w:rsidR="0068383A" w:rsidRPr="0068383A" w:rsidRDefault="0068383A" w:rsidP="0068383A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rFonts w:ascii="Noto Sans Symbols" w:hAnsi="Noto Sans Symbols"/>
                <w:color w:val="000000"/>
                <w:sz w:val="20"/>
                <w:szCs w:val="20"/>
              </w:rPr>
            </w:pP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>Howitt, D., &amp; Cramer, D. (2011). </w:t>
            </w:r>
            <w:r w:rsidRPr="0068383A">
              <w:rPr>
                <w:i/>
                <w:iCs/>
                <w:color w:val="222222"/>
                <w:sz w:val="20"/>
                <w:szCs w:val="20"/>
              </w:rPr>
              <w:t>Introduction to Research Methods in Psychology (3rd ed.)</w:t>
            </w:r>
            <w:r w:rsidRPr="0068383A">
              <w:rPr>
                <w:color w:val="222222"/>
                <w:sz w:val="20"/>
                <w:szCs w:val="20"/>
                <w:shd w:val="clear" w:color="auto" w:fill="FFFFFF"/>
              </w:rPr>
              <w:t>. New York: Pearson Education.</w:t>
            </w:r>
          </w:p>
          <w:p w14:paraId="076FCFFE" w14:textId="32A92CA0" w:rsidR="0086204E" w:rsidRPr="00E770AF" w:rsidRDefault="00E770AF" w:rsidP="00E770AF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E770AF">
              <w:rPr>
                <w:color w:val="000000"/>
                <w:sz w:val="20"/>
                <w:szCs w:val="20"/>
              </w:rPr>
              <w:t>American Psychological Association. (2020</w:t>
            </w:r>
            <w:r w:rsidRPr="00E770AF">
              <w:rPr>
                <w:i/>
                <w:iCs/>
                <w:color w:val="000000"/>
                <w:sz w:val="20"/>
                <w:szCs w:val="20"/>
              </w:rPr>
              <w:t>). Publication manual of the American Psychological Association</w:t>
            </w:r>
            <w:r w:rsidRPr="00E770AF">
              <w:rPr>
                <w:color w:val="000000"/>
                <w:sz w:val="20"/>
                <w:szCs w:val="20"/>
              </w:rPr>
              <w:t xml:space="preserve"> (</w:t>
            </w:r>
            <w:r w:rsidRPr="00E770AF">
              <w:rPr>
                <w:i/>
                <w:iCs/>
                <w:color w:val="000000"/>
                <w:sz w:val="20"/>
                <w:szCs w:val="20"/>
              </w:rPr>
              <w:t>7th ed</w:t>
            </w:r>
            <w:r w:rsidRPr="00E770AF">
              <w:rPr>
                <w:color w:val="000000"/>
                <w:sz w:val="20"/>
                <w:szCs w:val="20"/>
              </w:rPr>
              <w:t xml:space="preserve">.). https://apastyle.apa.org/publications/style-manual. </w:t>
            </w:r>
          </w:p>
        </w:tc>
      </w:tr>
    </w:tbl>
    <w:p w14:paraId="57740914" w14:textId="77777777" w:rsidR="00E0544F" w:rsidRPr="00FE63FE" w:rsidRDefault="00E0544F" w:rsidP="00B037C6">
      <w:pPr>
        <w:pStyle w:val="ListParagraph"/>
        <w:rPr>
          <w:sz w:val="20"/>
          <w:szCs w:val="20"/>
          <w:lang w:val="ro-RO"/>
        </w:rPr>
      </w:pPr>
    </w:p>
    <w:p w14:paraId="198D2A3F" w14:textId="77777777" w:rsidR="00E0544F" w:rsidRPr="00FE63FE" w:rsidRDefault="00E0544F" w:rsidP="0013012F">
      <w:pPr>
        <w:pStyle w:val="ListParagraph"/>
        <w:numPr>
          <w:ilvl w:val="0"/>
          <w:numId w:val="17"/>
        </w:numPr>
        <w:ind w:left="714" w:hanging="357"/>
        <w:rPr>
          <w:b/>
          <w:sz w:val="20"/>
          <w:szCs w:val="20"/>
          <w:lang w:val="ro-RO"/>
        </w:rPr>
      </w:pPr>
      <w:r w:rsidRPr="00FE63FE">
        <w:rPr>
          <w:b/>
          <w:sz w:val="20"/>
          <w:szCs w:val="20"/>
          <w:lang w:val="ro-RO"/>
        </w:rPr>
        <w:t xml:space="preserve">Coroborarea </w:t>
      </w:r>
      <w:proofErr w:type="spellStart"/>
      <w:r w:rsidRPr="00FE63FE">
        <w:rPr>
          <w:b/>
          <w:sz w:val="20"/>
          <w:szCs w:val="20"/>
          <w:lang w:val="ro-RO"/>
        </w:rPr>
        <w:t>conţinuturilor</w:t>
      </w:r>
      <w:proofErr w:type="spellEnd"/>
      <w:r w:rsidRPr="00FE63FE">
        <w:rPr>
          <w:b/>
          <w:sz w:val="20"/>
          <w:szCs w:val="20"/>
          <w:lang w:val="ro-RO"/>
        </w:rPr>
        <w:t xml:space="preserve"> disciplinei cu </w:t>
      </w:r>
      <w:proofErr w:type="spellStart"/>
      <w:r w:rsidRPr="00FE63FE">
        <w:rPr>
          <w:b/>
          <w:sz w:val="20"/>
          <w:szCs w:val="20"/>
          <w:lang w:val="ro-RO"/>
        </w:rPr>
        <w:t>aşteptările</w:t>
      </w:r>
      <w:proofErr w:type="spellEnd"/>
      <w:r w:rsidRPr="00FE63FE">
        <w:rPr>
          <w:b/>
          <w:sz w:val="20"/>
          <w:szCs w:val="20"/>
          <w:lang w:val="ro-RO"/>
        </w:rPr>
        <w:t xml:space="preserve"> </w:t>
      </w:r>
      <w:proofErr w:type="spellStart"/>
      <w:r w:rsidRPr="00FE63FE">
        <w:rPr>
          <w:b/>
          <w:sz w:val="20"/>
          <w:szCs w:val="20"/>
          <w:lang w:val="ro-RO"/>
        </w:rPr>
        <w:t>reprezentanţilor</w:t>
      </w:r>
      <w:proofErr w:type="spellEnd"/>
      <w:r w:rsidRPr="00FE63FE">
        <w:rPr>
          <w:b/>
          <w:sz w:val="20"/>
          <w:szCs w:val="20"/>
          <w:lang w:val="ro-RO"/>
        </w:rPr>
        <w:t xml:space="preserve"> </w:t>
      </w:r>
      <w:proofErr w:type="spellStart"/>
      <w:r w:rsidRPr="00FE63FE">
        <w:rPr>
          <w:b/>
          <w:sz w:val="20"/>
          <w:szCs w:val="20"/>
          <w:lang w:val="ro-RO"/>
        </w:rPr>
        <w:t>comunităţii</w:t>
      </w:r>
      <w:proofErr w:type="spellEnd"/>
      <w:r w:rsidRPr="00FE63FE">
        <w:rPr>
          <w:b/>
          <w:sz w:val="20"/>
          <w:szCs w:val="20"/>
          <w:lang w:val="ro-RO"/>
        </w:rPr>
        <w:t xml:space="preserve"> epistemice, </w:t>
      </w:r>
      <w:proofErr w:type="spellStart"/>
      <w:r w:rsidRPr="00FE63FE">
        <w:rPr>
          <w:b/>
          <w:sz w:val="20"/>
          <w:szCs w:val="20"/>
          <w:lang w:val="ro-RO"/>
        </w:rPr>
        <w:t>asociaţiilor</w:t>
      </w:r>
      <w:proofErr w:type="spellEnd"/>
      <w:r w:rsidRPr="00FE63FE">
        <w:rPr>
          <w:b/>
          <w:sz w:val="20"/>
          <w:szCs w:val="20"/>
          <w:lang w:val="ro-RO"/>
        </w:rPr>
        <w:t xml:space="preserve"> profesionale </w:t>
      </w:r>
      <w:proofErr w:type="spellStart"/>
      <w:r w:rsidRPr="00FE63FE">
        <w:rPr>
          <w:b/>
          <w:sz w:val="20"/>
          <w:szCs w:val="20"/>
          <w:lang w:val="ro-RO"/>
        </w:rPr>
        <w:t>şi</w:t>
      </w:r>
      <w:proofErr w:type="spellEnd"/>
      <w:r w:rsidRPr="00FE63FE">
        <w:rPr>
          <w:b/>
          <w:sz w:val="20"/>
          <w:szCs w:val="20"/>
          <w:lang w:val="ro-RO"/>
        </w:rPr>
        <w:t xml:space="preserve">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FE63FE" w14:paraId="5A8F215C" w14:textId="77777777" w:rsidTr="0013012F">
        <w:tc>
          <w:tcPr>
            <w:tcW w:w="9412" w:type="dxa"/>
          </w:tcPr>
          <w:p w14:paraId="579A6E87" w14:textId="77777777" w:rsidR="00E0544F" w:rsidRPr="00FE63FE" w:rsidRDefault="00E0544F" w:rsidP="00B037C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3FFFAAFA" w14:textId="77777777" w:rsidR="00E0544F" w:rsidRPr="00FE63FE" w:rsidRDefault="00CC5025" w:rsidP="0013012F">
      <w:pPr>
        <w:pStyle w:val="ListParagraph"/>
        <w:numPr>
          <w:ilvl w:val="0"/>
          <w:numId w:val="17"/>
        </w:numPr>
        <w:rPr>
          <w:b/>
          <w:bCs/>
          <w:sz w:val="20"/>
          <w:szCs w:val="20"/>
          <w:lang w:val="ro-RO"/>
        </w:rPr>
      </w:pPr>
      <w:r w:rsidRPr="00FE63FE">
        <w:rPr>
          <w:b/>
          <w:bCs/>
          <w:sz w:val="20"/>
          <w:szCs w:val="20"/>
          <w:lang w:val="ro-RO"/>
        </w:rPr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410"/>
        <w:gridCol w:w="5685"/>
        <w:gridCol w:w="973"/>
      </w:tblGrid>
      <w:tr w:rsidR="00D0139C" w:rsidRPr="00FE63FE" w14:paraId="385DE6A7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984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FED8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81E7" w14:textId="77777777" w:rsidR="000D4587" w:rsidRPr="001527F2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829" w14:textId="77777777" w:rsidR="000D4587" w:rsidRPr="001527F2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1527F2" w:rsidRPr="00FE63FE" w14:paraId="5DC891AE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4E1" w14:textId="426611EB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469E97E8" w14:textId="65171AA5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73A6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Cunoștințe și abilități.</w:t>
            </w:r>
          </w:p>
          <w:p w14:paraId="3CFF9560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Capacitatea de a rezolva o sarcină individuală (examen final)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100" w14:textId="3E8FF5D2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grilă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E91" w14:textId="6756C0FC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7C446C70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9D9B" w14:textId="60CA4660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404A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2FD4" w14:textId="01C0DEB2" w:rsidR="001527F2" w:rsidRPr="001527F2" w:rsidRDefault="00E770AF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experimental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7C6E" w14:textId="6F6CE7D7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09733899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801003E" w14:textId="77777777" w:rsidR="001527F2" w:rsidRPr="00FE63FE" w:rsidRDefault="001527F2" w:rsidP="001527F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9.6 Standard minim de </w:t>
            </w:r>
            <w:proofErr w:type="spellStart"/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="001527F2" w:rsidRPr="00FE63FE" w14:paraId="48F9302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244EF28B" w14:textId="77777777" w:rsidR="001527F2" w:rsidRDefault="001527F2" w:rsidP="001527F2">
            <w:pPr>
              <w:jc w:val="both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lastRenderedPageBreak/>
              <w:t>Standardul minimal pentru fiecare din sarcinile descrise mai sus este 5 (corespondent  asimilării în proporție de 50% a competenței specifice solicitate).</w:t>
            </w:r>
          </w:p>
          <w:p w14:paraId="07002C6D" w14:textId="1B22B9ED" w:rsidR="001527F2" w:rsidRPr="00FE63FE" w:rsidRDefault="001527F2" w:rsidP="001527F2">
            <w:p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Prezența la minim 50% dintre activitățile de curs și seminar.</w:t>
            </w:r>
          </w:p>
          <w:p w14:paraId="03BB7160" w14:textId="77777777" w:rsidR="001527F2" w:rsidRPr="00FE63FE" w:rsidRDefault="001527F2" w:rsidP="001527F2">
            <w:pPr>
              <w:jc w:val="both"/>
              <w:rPr>
                <w:sz w:val="20"/>
                <w:szCs w:val="20"/>
              </w:rPr>
            </w:pPr>
          </w:p>
        </w:tc>
      </w:tr>
      <w:tr w:rsidR="001527F2" w:rsidRPr="00FE63FE" w14:paraId="5BB97BD7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B98F41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D0CF07" w14:textId="77777777" w:rsidR="00CC5025" w:rsidRPr="00FE63FE" w:rsidRDefault="00CC5025" w:rsidP="00B037C6">
      <w:pPr>
        <w:pStyle w:val="ListParagraph"/>
        <w:ind w:left="0"/>
        <w:rPr>
          <w:sz w:val="20"/>
          <w:szCs w:val="20"/>
          <w:lang w:val="ro-RO"/>
        </w:rPr>
      </w:pPr>
    </w:p>
    <w:p w14:paraId="66A33D45" w14:textId="77777777" w:rsidR="00E0544F" w:rsidRPr="00FE63FE" w:rsidRDefault="00E0544F" w:rsidP="00CC5025">
      <w:pPr>
        <w:pStyle w:val="ListParagraph"/>
        <w:ind w:left="0"/>
        <w:rPr>
          <w:b/>
          <w:sz w:val="20"/>
          <w:szCs w:val="20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30"/>
        <w:gridCol w:w="1516"/>
        <w:gridCol w:w="1503"/>
        <w:gridCol w:w="3026"/>
      </w:tblGrid>
      <w:tr w:rsidR="000D4587" w:rsidRPr="00FE63FE" w14:paraId="750BBE0F" w14:textId="77777777" w:rsidTr="001527F2">
        <w:tc>
          <w:tcPr>
            <w:tcW w:w="3102" w:type="dxa"/>
          </w:tcPr>
          <w:p w14:paraId="1F72787A" w14:textId="77777777" w:rsidR="000D4587" w:rsidRPr="00FE63FE" w:rsidRDefault="000D4587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Data completării</w:t>
            </w:r>
          </w:p>
          <w:p w14:paraId="0584B631" w14:textId="77777777" w:rsidR="000D4587" w:rsidRPr="00FE63FE" w:rsidRDefault="00FE63FE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20.09.2025</w:t>
            </w:r>
          </w:p>
          <w:p w14:paraId="6E801897" w14:textId="77777777" w:rsidR="000D4587" w:rsidRDefault="000D4587" w:rsidP="000D4587">
            <w:pPr>
              <w:ind w:firstLine="708"/>
              <w:rPr>
                <w:sz w:val="20"/>
                <w:szCs w:val="20"/>
              </w:rPr>
            </w:pPr>
          </w:p>
          <w:p w14:paraId="4F4E2F6C" w14:textId="77777777" w:rsidR="001527F2" w:rsidRPr="00FE63FE" w:rsidRDefault="001527F2" w:rsidP="000D458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057E0FDD" w14:textId="77777777" w:rsidR="000D4587" w:rsidRPr="00FE63FE" w:rsidRDefault="000D4587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Semnătura titularului de curs</w:t>
            </w:r>
          </w:p>
          <w:p w14:paraId="50334BA7" w14:textId="2D4BC96C" w:rsidR="000D4587" w:rsidRPr="00FE63FE" w:rsidRDefault="001527F2" w:rsidP="001527F2">
            <w:pPr>
              <w:tabs>
                <w:tab w:val="center" w:pos="143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Conf. Univ. dr. Vlad Burtăverde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3098" w:type="dxa"/>
          </w:tcPr>
          <w:p w14:paraId="3EA6E2C6" w14:textId="77777777" w:rsidR="000D4587" w:rsidRDefault="000D4587" w:rsidP="001527F2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Semnătura titularului de seminar</w:t>
            </w:r>
          </w:p>
          <w:p w14:paraId="315BBF53" w14:textId="77777777" w:rsidR="001527F2" w:rsidRDefault="00CE2209" w:rsidP="0015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Vlad Burtăverde</w:t>
            </w:r>
          </w:p>
          <w:p w14:paraId="2E872903" w14:textId="77777777" w:rsidR="00CE2209" w:rsidRDefault="00CE2209" w:rsidP="001527F2">
            <w:pPr>
              <w:jc w:val="center"/>
              <w:rPr>
                <w:sz w:val="20"/>
                <w:szCs w:val="20"/>
              </w:rPr>
            </w:pPr>
          </w:p>
          <w:p w14:paraId="4F4FB90A" w14:textId="77777777" w:rsidR="00CE2209" w:rsidRDefault="00CE2209" w:rsidP="001527F2">
            <w:pPr>
              <w:jc w:val="center"/>
              <w:rPr>
                <w:sz w:val="20"/>
                <w:szCs w:val="20"/>
              </w:rPr>
            </w:pPr>
          </w:p>
          <w:p w14:paraId="39E09C4F" w14:textId="77777777" w:rsidR="00CE2209" w:rsidRDefault="00CE2209" w:rsidP="001527F2">
            <w:pPr>
              <w:jc w:val="center"/>
              <w:rPr>
                <w:sz w:val="20"/>
                <w:szCs w:val="20"/>
              </w:rPr>
            </w:pPr>
          </w:p>
          <w:p w14:paraId="65A48EEB" w14:textId="74DE8024" w:rsidR="00CE2209" w:rsidRPr="001527F2" w:rsidRDefault="00CE2209" w:rsidP="001527F2">
            <w:pPr>
              <w:jc w:val="center"/>
              <w:rPr>
                <w:sz w:val="20"/>
                <w:szCs w:val="20"/>
              </w:rPr>
            </w:pPr>
          </w:p>
        </w:tc>
      </w:tr>
      <w:tr w:rsidR="000D4587" w:rsidRPr="00FE63FE" w14:paraId="44C58D38" w14:textId="77777777" w:rsidTr="001527F2">
        <w:tc>
          <w:tcPr>
            <w:tcW w:w="4649" w:type="dxa"/>
            <w:gridSpan w:val="2"/>
          </w:tcPr>
          <w:p w14:paraId="5E874CD8" w14:textId="77777777" w:rsidR="000D4587" w:rsidRPr="00FE63FE" w:rsidRDefault="000D4587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079BDD01" w14:textId="77777777" w:rsidR="000D4587" w:rsidRPr="00FE63FE" w:rsidRDefault="000D4587">
            <w:pPr>
              <w:jc w:val="center"/>
              <w:rPr>
                <w:sz w:val="20"/>
                <w:szCs w:val="20"/>
              </w:rPr>
            </w:pPr>
            <w:r w:rsidRPr="00FE63FE">
              <w:rPr>
                <w:sz w:val="20"/>
                <w:szCs w:val="20"/>
              </w:rPr>
              <w:t>Semnătura Directorului de Departament,</w:t>
            </w:r>
          </w:p>
          <w:p w14:paraId="017A1D60" w14:textId="77777777" w:rsidR="000D4587" w:rsidRPr="00FE63FE" w:rsidRDefault="000D4587">
            <w:pPr>
              <w:jc w:val="center"/>
              <w:rPr>
                <w:sz w:val="20"/>
                <w:szCs w:val="20"/>
              </w:rPr>
            </w:pPr>
          </w:p>
        </w:tc>
      </w:tr>
      <w:tr w:rsidR="001527F2" w:rsidRPr="00FE63FE" w14:paraId="0955EE59" w14:textId="77777777" w:rsidTr="001527F2">
        <w:tc>
          <w:tcPr>
            <w:tcW w:w="4649" w:type="dxa"/>
            <w:gridSpan w:val="2"/>
          </w:tcPr>
          <w:p w14:paraId="4C5C4C6B" w14:textId="77777777" w:rsidR="001527F2" w:rsidRPr="00FE63FE" w:rsidRDefault="0015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2" w:type="dxa"/>
            <w:gridSpan w:val="2"/>
          </w:tcPr>
          <w:p w14:paraId="0BEC751F" w14:textId="77777777" w:rsidR="001527F2" w:rsidRPr="00FE63FE" w:rsidRDefault="001527F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C770AA" w14:textId="77777777" w:rsidR="00F67E09" w:rsidRPr="00FE63FE" w:rsidRDefault="00F67E09" w:rsidP="00661083">
      <w:pPr>
        <w:spacing w:line="480" w:lineRule="auto"/>
        <w:jc w:val="both"/>
        <w:rPr>
          <w:sz w:val="20"/>
          <w:szCs w:val="20"/>
        </w:rPr>
      </w:pPr>
    </w:p>
    <w:sectPr w:rsidR="00F67E09" w:rsidRPr="00FE63FE" w:rsidSect="005F0C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FFEBC" w14:textId="77777777" w:rsidR="00C22CB4" w:rsidRDefault="00C22CB4" w:rsidP="00EE5A60">
      <w:r>
        <w:separator/>
      </w:r>
    </w:p>
  </w:endnote>
  <w:endnote w:type="continuationSeparator" w:id="0">
    <w:p w14:paraId="49BAA305" w14:textId="77777777" w:rsidR="00C22CB4" w:rsidRDefault="00C22CB4" w:rsidP="00EE5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F9B4F" w14:textId="77777777" w:rsidR="00C22CB4" w:rsidRDefault="00C22CB4" w:rsidP="00EE5A60">
      <w:r>
        <w:separator/>
      </w:r>
    </w:p>
  </w:footnote>
  <w:footnote w:type="continuationSeparator" w:id="0">
    <w:p w14:paraId="526093BF" w14:textId="77777777" w:rsidR="00C22CB4" w:rsidRDefault="00C22CB4" w:rsidP="00EE5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024C" w14:textId="77777777" w:rsidR="00EE5A60" w:rsidRDefault="001527F2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6AE26CD0" wp14:editId="0B7569B7">
          <wp:extent cx="3990975" cy="4572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355B3D"/>
    <w:multiLevelType w:val="multilevel"/>
    <w:tmpl w:val="DC2C0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8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86C13"/>
    <w:multiLevelType w:val="hybridMultilevel"/>
    <w:tmpl w:val="D23A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5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FE5903"/>
    <w:multiLevelType w:val="multilevel"/>
    <w:tmpl w:val="0ACED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1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DF417A3"/>
    <w:multiLevelType w:val="multilevel"/>
    <w:tmpl w:val="F13C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8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9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0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460727">
    <w:abstractNumId w:val="1"/>
  </w:num>
  <w:num w:numId="2" w16cid:durableId="322852162">
    <w:abstractNumId w:val="23"/>
  </w:num>
  <w:num w:numId="3" w16cid:durableId="269826422">
    <w:abstractNumId w:val="26"/>
  </w:num>
  <w:num w:numId="4" w16cid:durableId="437943304">
    <w:abstractNumId w:val="17"/>
  </w:num>
  <w:num w:numId="5" w16cid:durableId="557018275">
    <w:abstractNumId w:val="4"/>
  </w:num>
  <w:num w:numId="6" w16cid:durableId="2029216568">
    <w:abstractNumId w:val="6"/>
  </w:num>
  <w:num w:numId="7" w16cid:durableId="543568566">
    <w:abstractNumId w:val="21"/>
  </w:num>
  <w:num w:numId="8" w16cid:durableId="1080761638">
    <w:abstractNumId w:val="10"/>
  </w:num>
  <w:num w:numId="9" w16cid:durableId="1774982564">
    <w:abstractNumId w:val="20"/>
  </w:num>
  <w:num w:numId="10" w16cid:durableId="1574506586">
    <w:abstractNumId w:val="14"/>
  </w:num>
  <w:num w:numId="11" w16cid:durableId="213546979">
    <w:abstractNumId w:val="27"/>
  </w:num>
  <w:num w:numId="12" w16cid:durableId="412700357">
    <w:abstractNumId w:val="7"/>
  </w:num>
  <w:num w:numId="13" w16cid:durableId="475529749">
    <w:abstractNumId w:val="5"/>
  </w:num>
  <w:num w:numId="14" w16cid:durableId="443156766">
    <w:abstractNumId w:val="32"/>
  </w:num>
  <w:num w:numId="15" w16cid:durableId="1980306573">
    <w:abstractNumId w:val="30"/>
  </w:num>
  <w:num w:numId="16" w16cid:durableId="326830248">
    <w:abstractNumId w:val="25"/>
  </w:num>
  <w:num w:numId="17" w16cid:durableId="1332829439">
    <w:abstractNumId w:val="11"/>
  </w:num>
  <w:num w:numId="18" w16cid:durableId="2088648428">
    <w:abstractNumId w:val="9"/>
  </w:num>
  <w:num w:numId="19" w16cid:durableId="704403002">
    <w:abstractNumId w:val="33"/>
  </w:num>
  <w:num w:numId="20" w16cid:durableId="808479889">
    <w:abstractNumId w:val="22"/>
  </w:num>
  <w:num w:numId="21" w16cid:durableId="1182474380">
    <w:abstractNumId w:val="15"/>
  </w:num>
  <w:num w:numId="22" w16cid:durableId="1361471343">
    <w:abstractNumId w:val="16"/>
  </w:num>
  <w:num w:numId="23" w16cid:durableId="1206256937">
    <w:abstractNumId w:val="3"/>
  </w:num>
  <w:num w:numId="24" w16cid:durableId="558443769">
    <w:abstractNumId w:val="29"/>
  </w:num>
  <w:num w:numId="25" w16cid:durableId="400955687">
    <w:abstractNumId w:val="13"/>
  </w:num>
  <w:num w:numId="26" w16cid:durableId="716199563">
    <w:abstractNumId w:val="8"/>
  </w:num>
  <w:num w:numId="27" w16cid:durableId="1346788311">
    <w:abstractNumId w:val="19"/>
  </w:num>
  <w:num w:numId="28" w16cid:durableId="515272089">
    <w:abstractNumId w:val="31"/>
  </w:num>
  <w:num w:numId="29" w16cid:durableId="1612787352">
    <w:abstractNumId w:val="28"/>
  </w:num>
  <w:num w:numId="30" w16cid:durableId="860242735">
    <w:abstractNumId w:val="12"/>
  </w:num>
  <w:num w:numId="31" w16cid:durableId="743332192">
    <w:abstractNumId w:val="0"/>
  </w:num>
  <w:num w:numId="32" w16cid:durableId="1593200826">
    <w:abstractNumId w:val="18"/>
    <w:lvlOverride w:ilvl="0">
      <w:lvl w:ilvl="0">
        <w:numFmt w:val="lowerLetter"/>
        <w:lvlText w:val="%1."/>
        <w:lvlJc w:val="left"/>
      </w:lvl>
    </w:lvlOverride>
  </w:num>
  <w:num w:numId="33" w16cid:durableId="850491738">
    <w:abstractNumId w:val="2"/>
  </w:num>
  <w:num w:numId="34" w16cid:durableId="985596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676A5"/>
    <w:rsid w:val="00071106"/>
    <w:rsid w:val="000761CC"/>
    <w:rsid w:val="00083F62"/>
    <w:rsid w:val="000A09CB"/>
    <w:rsid w:val="000A39BB"/>
    <w:rsid w:val="000B59DE"/>
    <w:rsid w:val="000D4587"/>
    <w:rsid w:val="00102D4E"/>
    <w:rsid w:val="00110750"/>
    <w:rsid w:val="00114F11"/>
    <w:rsid w:val="0013012F"/>
    <w:rsid w:val="00144AD9"/>
    <w:rsid w:val="0015105A"/>
    <w:rsid w:val="001527F2"/>
    <w:rsid w:val="00154C00"/>
    <w:rsid w:val="00156579"/>
    <w:rsid w:val="00157021"/>
    <w:rsid w:val="001771F6"/>
    <w:rsid w:val="001907A6"/>
    <w:rsid w:val="001945C6"/>
    <w:rsid w:val="0019484C"/>
    <w:rsid w:val="001B7F59"/>
    <w:rsid w:val="001D05E0"/>
    <w:rsid w:val="001E1E6B"/>
    <w:rsid w:val="001F2455"/>
    <w:rsid w:val="001F7C09"/>
    <w:rsid w:val="002174D3"/>
    <w:rsid w:val="0021750B"/>
    <w:rsid w:val="00224ECA"/>
    <w:rsid w:val="0022711D"/>
    <w:rsid w:val="00231236"/>
    <w:rsid w:val="00235784"/>
    <w:rsid w:val="00256102"/>
    <w:rsid w:val="00264653"/>
    <w:rsid w:val="00271310"/>
    <w:rsid w:val="002B2543"/>
    <w:rsid w:val="002B65ED"/>
    <w:rsid w:val="002B7158"/>
    <w:rsid w:val="002C3343"/>
    <w:rsid w:val="002D0D36"/>
    <w:rsid w:val="002D4061"/>
    <w:rsid w:val="00310BA9"/>
    <w:rsid w:val="00327B38"/>
    <w:rsid w:val="00331FB3"/>
    <w:rsid w:val="0034040A"/>
    <w:rsid w:val="00373957"/>
    <w:rsid w:val="00382041"/>
    <w:rsid w:val="00395941"/>
    <w:rsid w:val="003A5125"/>
    <w:rsid w:val="003E0055"/>
    <w:rsid w:val="003E5087"/>
    <w:rsid w:val="003F0159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4712F"/>
    <w:rsid w:val="0045255D"/>
    <w:rsid w:val="00465DBF"/>
    <w:rsid w:val="004709E4"/>
    <w:rsid w:val="0047282A"/>
    <w:rsid w:val="0047667C"/>
    <w:rsid w:val="0048362B"/>
    <w:rsid w:val="00485DE0"/>
    <w:rsid w:val="0049617A"/>
    <w:rsid w:val="004964C4"/>
    <w:rsid w:val="004A2AF9"/>
    <w:rsid w:val="004B6A36"/>
    <w:rsid w:val="004C6BC6"/>
    <w:rsid w:val="005308A7"/>
    <w:rsid w:val="005607FC"/>
    <w:rsid w:val="00563BD6"/>
    <w:rsid w:val="005A1D05"/>
    <w:rsid w:val="005A4596"/>
    <w:rsid w:val="005C331D"/>
    <w:rsid w:val="005E6CC6"/>
    <w:rsid w:val="005F0C9D"/>
    <w:rsid w:val="00611C24"/>
    <w:rsid w:val="00615ADE"/>
    <w:rsid w:val="006332BD"/>
    <w:rsid w:val="00661083"/>
    <w:rsid w:val="00665C62"/>
    <w:rsid w:val="0066696D"/>
    <w:rsid w:val="00674579"/>
    <w:rsid w:val="0068383A"/>
    <w:rsid w:val="00690759"/>
    <w:rsid w:val="006921F0"/>
    <w:rsid w:val="00694547"/>
    <w:rsid w:val="006C18C1"/>
    <w:rsid w:val="00701BF1"/>
    <w:rsid w:val="00716C22"/>
    <w:rsid w:val="007336F0"/>
    <w:rsid w:val="00743484"/>
    <w:rsid w:val="00754825"/>
    <w:rsid w:val="00780DAA"/>
    <w:rsid w:val="007844D7"/>
    <w:rsid w:val="00786E30"/>
    <w:rsid w:val="00790164"/>
    <w:rsid w:val="00790D24"/>
    <w:rsid w:val="007A0B8E"/>
    <w:rsid w:val="007A1F17"/>
    <w:rsid w:val="007A3107"/>
    <w:rsid w:val="007B4C0D"/>
    <w:rsid w:val="007D4D0E"/>
    <w:rsid w:val="007E1EF4"/>
    <w:rsid w:val="007E2B65"/>
    <w:rsid w:val="007E4C7F"/>
    <w:rsid w:val="007E698A"/>
    <w:rsid w:val="007F0B57"/>
    <w:rsid w:val="007F5123"/>
    <w:rsid w:val="007F7CF6"/>
    <w:rsid w:val="00801FB0"/>
    <w:rsid w:val="00827ACA"/>
    <w:rsid w:val="00840012"/>
    <w:rsid w:val="0084034A"/>
    <w:rsid w:val="00860513"/>
    <w:rsid w:val="008607D5"/>
    <w:rsid w:val="0086204E"/>
    <w:rsid w:val="00892E1E"/>
    <w:rsid w:val="00893165"/>
    <w:rsid w:val="0089390E"/>
    <w:rsid w:val="008A3992"/>
    <w:rsid w:val="008A4019"/>
    <w:rsid w:val="008C3E24"/>
    <w:rsid w:val="008C5AAF"/>
    <w:rsid w:val="008C743B"/>
    <w:rsid w:val="00916D62"/>
    <w:rsid w:val="0092278B"/>
    <w:rsid w:val="00926E8E"/>
    <w:rsid w:val="0093021B"/>
    <w:rsid w:val="009464A0"/>
    <w:rsid w:val="009526B6"/>
    <w:rsid w:val="009A12AB"/>
    <w:rsid w:val="009A7A5D"/>
    <w:rsid w:val="009C4694"/>
    <w:rsid w:val="009D7A12"/>
    <w:rsid w:val="009E4FCC"/>
    <w:rsid w:val="009E7074"/>
    <w:rsid w:val="009E7B87"/>
    <w:rsid w:val="009F261B"/>
    <w:rsid w:val="00A017B5"/>
    <w:rsid w:val="00A04F00"/>
    <w:rsid w:val="00A15AF9"/>
    <w:rsid w:val="00A22FC2"/>
    <w:rsid w:val="00A27AE6"/>
    <w:rsid w:val="00A43647"/>
    <w:rsid w:val="00A44391"/>
    <w:rsid w:val="00A52964"/>
    <w:rsid w:val="00A72904"/>
    <w:rsid w:val="00A72F47"/>
    <w:rsid w:val="00A8621C"/>
    <w:rsid w:val="00AA10E3"/>
    <w:rsid w:val="00AA4A6F"/>
    <w:rsid w:val="00AB42CA"/>
    <w:rsid w:val="00AB6B06"/>
    <w:rsid w:val="00AC0613"/>
    <w:rsid w:val="00AC3319"/>
    <w:rsid w:val="00AC52AD"/>
    <w:rsid w:val="00AD52E7"/>
    <w:rsid w:val="00AF0A2C"/>
    <w:rsid w:val="00AF62AD"/>
    <w:rsid w:val="00B037C6"/>
    <w:rsid w:val="00B05CA0"/>
    <w:rsid w:val="00B1730C"/>
    <w:rsid w:val="00B25C2B"/>
    <w:rsid w:val="00B26330"/>
    <w:rsid w:val="00B36E20"/>
    <w:rsid w:val="00B53EDB"/>
    <w:rsid w:val="00B629B4"/>
    <w:rsid w:val="00B63620"/>
    <w:rsid w:val="00B828B1"/>
    <w:rsid w:val="00B916B8"/>
    <w:rsid w:val="00B93B09"/>
    <w:rsid w:val="00BA3F84"/>
    <w:rsid w:val="00BA780A"/>
    <w:rsid w:val="00BB5050"/>
    <w:rsid w:val="00BC0B4A"/>
    <w:rsid w:val="00BD1B85"/>
    <w:rsid w:val="00BE32D5"/>
    <w:rsid w:val="00BE4C5A"/>
    <w:rsid w:val="00C02F74"/>
    <w:rsid w:val="00C141FE"/>
    <w:rsid w:val="00C14210"/>
    <w:rsid w:val="00C22CB4"/>
    <w:rsid w:val="00C23B1B"/>
    <w:rsid w:val="00C55E58"/>
    <w:rsid w:val="00CA73F0"/>
    <w:rsid w:val="00CB3345"/>
    <w:rsid w:val="00CC5025"/>
    <w:rsid w:val="00CC710E"/>
    <w:rsid w:val="00CC7D02"/>
    <w:rsid w:val="00CE2209"/>
    <w:rsid w:val="00CE4191"/>
    <w:rsid w:val="00CF707E"/>
    <w:rsid w:val="00D0139C"/>
    <w:rsid w:val="00D01789"/>
    <w:rsid w:val="00D0415E"/>
    <w:rsid w:val="00D1532A"/>
    <w:rsid w:val="00D1674D"/>
    <w:rsid w:val="00D20083"/>
    <w:rsid w:val="00D34BFC"/>
    <w:rsid w:val="00D34E82"/>
    <w:rsid w:val="00D37744"/>
    <w:rsid w:val="00D429DA"/>
    <w:rsid w:val="00D4340B"/>
    <w:rsid w:val="00D460BE"/>
    <w:rsid w:val="00D47895"/>
    <w:rsid w:val="00D50330"/>
    <w:rsid w:val="00D5089F"/>
    <w:rsid w:val="00D53832"/>
    <w:rsid w:val="00D70C57"/>
    <w:rsid w:val="00D76650"/>
    <w:rsid w:val="00D87E72"/>
    <w:rsid w:val="00DA3D5C"/>
    <w:rsid w:val="00DA7787"/>
    <w:rsid w:val="00DB7D35"/>
    <w:rsid w:val="00DC0DF9"/>
    <w:rsid w:val="00DD5D63"/>
    <w:rsid w:val="00DD6D00"/>
    <w:rsid w:val="00DE4096"/>
    <w:rsid w:val="00DF1627"/>
    <w:rsid w:val="00DF51C8"/>
    <w:rsid w:val="00E01F52"/>
    <w:rsid w:val="00E0544F"/>
    <w:rsid w:val="00E41577"/>
    <w:rsid w:val="00E52125"/>
    <w:rsid w:val="00E538B5"/>
    <w:rsid w:val="00E549C1"/>
    <w:rsid w:val="00E70A4B"/>
    <w:rsid w:val="00E726A3"/>
    <w:rsid w:val="00E74A5C"/>
    <w:rsid w:val="00E770AF"/>
    <w:rsid w:val="00E77CFA"/>
    <w:rsid w:val="00E87FF1"/>
    <w:rsid w:val="00E94B9E"/>
    <w:rsid w:val="00EA02DF"/>
    <w:rsid w:val="00EA1A38"/>
    <w:rsid w:val="00EA2F61"/>
    <w:rsid w:val="00EB2D36"/>
    <w:rsid w:val="00EB7CB9"/>
    <w:rsid w:val="00EE057B"/>
    <w:rsid w:val="00EE5A60"/>
    <w:rsid w:val="00EE6E08"/>
    <w:rsid w:val="00EF02C7"/>
    <w:rsid w:val="00F11236"/>
    <w:rsid w:val="00F253FF"/>
    <w:rsid w:val="00F43C47"/>
    <w:rsid w:val="00F53199"/>
    <w:rsid w:val="00F53BF4"/>
    <w:rsid w:val="00F67E09"/>
    <w:rsid w:val="00F7144E"/>
    <w:rsid w:val="00F72435"/>
    <w:rsid w:val="00FA7901"/>
    <w:rsid w:val="00FD05C9"/>
    <w:rsid w:val="00FD4A44"/>
    <w:rsid w:val="00FE63FE"/>
    <w:rsid w:val="00FE7F1D"/>
    <w:rsid w:val="00FF304F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5045ACA"/>
  <w15:chartTrackingRefBased/>
  <w15:docId w15:val="{5F09FA32-54D7-7C47-99C2-244E93A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0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DD6D00"/>
    <w:pPr>
      <w:spacing w:before="100" w:beforeAutospacing="1" w:after="100" w:afterAutospacing="1"/>
    </w:pPr>
    <w:rPr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/>
    </w:pPr>
    <w:rPr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customStyle="1" w:styleId="description">
    <w:name w:val="description"/>
    <w:basedOn w:val="DefaultParagraphFont"/>
    <w:rsid w:val="0015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48952-ED8B-47F5-A071-33F48A5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1290</Words>
  <Characters>8887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Cristina Ene</cp:lastModifiedBy>
  <cp:revision>63</cp:revision>
  <cp:lastPrinted>2025-09-27T09:35:00Z</cp:lastPrinted>
  <dcterms:created xsi:type="dcterms:W3CDTF">2026-01-20T21:06:00Z</dcterms:created>
  <dcterms:modified xsi:type="dcterms:W3CDTF">2026-01-20T22:36:00Z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